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9111F" w14:textId="0C04CB72" w:rsidR="00EC663B" w:rsidRPr="00AC32DD" w:rsidRDefault="005629EA" w:rsidP="00EC663B">
      <w:pPr>
        <w:pStyle w:val="Default"/>
        <w:jc w:val="both"/>
        <w:rPr>
          <w:rFonts w:asciiTheme="minorHAnsi" w:hAnsiTheme="minorHAnsi" w:cstheme="minorHAnsi"/>
          <w:b/>
          <w:bCs/>
          <w:sz w:val="22"/>
          <w:szCs w:val="22"/>
        </w:rPr>
      </w:pPr>
      <w:r w:rsidRPr="0065124F">
        <w:rPr>
          <w:b/>
          <w:sz w:val="28"/>
          <w:szCs w:val="28"/>
          <w:u w:val="single"/>
        </w:rPr>
        <w:t xml:space="preserve">Ubezpieczenie mienia od wszystkich </w:t>
      </w:r>
      <w:proofErr w:type="spellStart"/>
      <w:r w:rsidRPr="0065124F">
        <w:rPr>
          <w:b/>
          <w:sz w:val="28"/>
          <w:szCs w:val="28"/>
          <w:u w:val="single"/>
        </w:rPr>
        <w:t>ryzyk</w:t>
      </w:r>
      <w:proofErr w:type="spellEnd"/>
      <w:r w:rsidRPr="0065124F">
        <w:rPr>
          <w:b/>
          <w:sz w:val="28"/>
          <w:szCs w:val="28"/>
          <w:u w:val="single"/>
        </w:rPr>
        <w:t>:</w:t>
      </w:r>
      <w:r w:rsidR="00EC663B" w:rsidRPr="00AC32DD">
        <w:rPr>
          <w:rFonts w:asciiTheme="minorHAnsi" w:hAnsiTheme="minorHAnsi" w:cstheme="minorHAnsi"/>
          <w:sz w:val="22"/>
          <w:szCs w:val="22"/>
        </w:rPr>
        <w:t xml:space="preserve"> zadanie:</w:t>
      </w:r>
      <w:r w:rsidR="00EC663B" w:rsidRPr="00AC32DD">
        <w:rPr>
          <w:rFonts w:asciiTheme="minorHAnsi" w:hAnsiTheme="minorHAnsi" w:cstheme="minorHAnsi"/>
          <w:b/>
          <w:bCs/>
          <w:sz w:val="22"/>
          <w:szCs w:val="22"/>
        </w:rPr>
        <w:t xml:space="preserve"> „Ubezpieczenie wykonanych instalacji solarnych i fotowoltaicznych – zakup polisy”</w:t>
      </w:r>
    </w:p>
    <w:p w14:paraId="50E29E2A" w14:textId="77777777" w:rsidR="00EC663B" w:rsidRPr="00AC32DD" w:rsidRDefault="00EC663B" w:rsidP="00EC663B">
      <w:pPr>
        <w:pStyle w:val="Default"/>
        <w:jc w:val="both"/>
        <w:rPr>
          <w:rFonts w:asciiTheme="minorHAnsi" w:hAnsiTheme="minorHAnsi" w:cstheme="minorHAnsi"/>
          <w:b/>
          <w:bCs/>
          <w:sz w:val="22"/>
          <w:szCs w:val="22"/>
        </w:rPr>
      </w:pPr>
    </w:p>
    <w:p w14:paraId="0F359794" w14:textId="20DA8B2D" w:rsidR="005629EA" w:rsidRPr="0065124F" w:rsidRDefault="005629EA" w:rsidP="002D5CE6">
      <w:pPr>
        <w:pStyle w:val="Akapitzlist"/>
        <w:numPr>
          <w:ilvl w:val="0"/>
          <w:numId w:val="18"/>
        </w:numPr>
        <w:autoSpaceDE w:val="0"/>
        <w:autoSpaceDN w:val="0"/>
        <w:adjustRightInd w:val="0"/>
        <w:jc w:val="both"/>
        <w:rPr>
          <w:rFonts w:ascii="Arial" w:hAnsi="Arial" w:cs="Arial"/>
          <w:b/>
          <w:sz w:val="28"/>
          <w:szCs w:val="28"/>
          <w:u w:val="single"/>
        </w:rPr>
      </w:pPr>
    </w:p>
    <w:p w14:paraId="1604C755" w14:textId="77777777" w:rsidR="007F1772" w:rsidRDefault="007F1772" w:rsidP="007F1772">
      <w:pPr>
        <w:autoSpaceDE w:val="0"/>
        <w:autoSpaceDN w:val="0"/>
        <w:adjustRightInd w:val="0"/>
        <w:jc w:val="both"/>
        <w:rPr>
          <w:rFonts w:ascii="Arial" w:hAnsi="Arial" w:cs="Arial"/>
          <w:b/>
        </w:rPr>
      </w:pPr>
    </w:p>
    <w:p w14:paraId="505FD50E" w14:textId="4EC62DD6" w:rsidR="005629EA" w:rsidRPr="007F1772" w:rsidRDefault="007F1772" w:rsidP="007F1772">
      <w:pPr>
        <w:autoSpaceDE w:val="0"/>
        <w:autoSpaceDN w:val="0"/>
        <w:adjustRightInd w:val="0"/>
        <w:jc w:val="both"/>
        <w:rPr>
          <w:rFonts w:ascii="Arial" w:hAnsi="Arial" w:cs="Arial"/>
        </w:rPr>
      </w:pPr>
      <w:r>
        <w:rPr>
          <w:rFonts w:ascii="Arial" w:hAnsi="Arial" w:cs="Arial"/>
          <w:b/>
        </w:rPr>
        <w:t xml:space="preserve">I. </w:t>
      </w:r>
      <w:r w:rsidR="005629EA" w:rsidRPr="007F1772">
        <w:rPr>
          <w:rFonts w:ascii="Arial" w:hAnsi="Arial" w:cs="Arial"/>
          <w:b/>
        </w:rPr>
        <w:t>Zakres ubezpieczenia</w:t>
      </w:r>
      <w:r w:rsidR="007E5639" w:rsidRPr="007F1772">
        <w:rPr>
          <w:rFonts w:ascii="Arial" w:hAnsi="Arial" w:cs="Arial"/>
        </w:rPr>
        <w:t xml:space="preserve">: </w:t>
      </w:r>
      <w:r w:rsidR="005629EA" w:rsidRPr="007F1772">
        <w:rPr>
          <w:rFonts w:ascii="Arial" w:hAnsi="Arial" w:cs="Arial"/>
        </w:rPr>
        <w:t xml:space="preserve">oparty jest </w:t>
      </w:r>
      <w:r w:rsidR="00EA4D5B" w:rsidRPr="007F1772">
        <w:rPr>
          <w:rFonts w:ascii="Arial" w:hAnsi="Arial" w:cs="Arial"/>
        </w:rPr>
        <w:t>na warunkach ubezpieczenia mienia od  wszystkich</w:t>
      </w:r>
      <w:r w:rsidR="005629EA" w:rsidRPr="007F1772">
        <w:rPr>
          <w:rFonts w:ascii="Arial" w:hAnsi="Arial" w:cs="Arial"/>
        </w:rPr>
        <w:t xml:space="preserve"> </w:t>
      </w:r>
      <w:proofErr w:type="spellStart"/>
      <w:r w:rsidR="005629EA" w:rsidRPr="007F1772">
        <w:rPr>
          <w:rFonts w:ascii="Arial" w:hAnsi="Arial" w:cs="Arial"/>
        </w:rPr>
        <w:t>ryzyk</w:t>
      </w:r>
      <w:proofErr w:type="spellEnd"/>
      <w:r w:rsidR="00EA4D5B" w:rsidRPr="007F1772">
        <w:rPr>
          <w:rFonts w:ascii="Arial" w:hAnsi="Arial" w:cs="Arial"/>
        </w:rPr>
        <w:t xml:space="preserve"> </w:t>
      </w:r>
      <w:r w:rsidR="005629EA" w:rsidRPr="007F1772">
        <w:rPr>
          <w:rFonts w:ascii="Arial" w:hAnsi="Arial" w:cs="Arial"/>
        </w:rPr>
        <w:t xml:space="preserve">z uwzględnieniem postanowień określonych w klauzulach dodatkowych i obejmuje szkody polegające na fizycznej utracie, uszkodzeniu lub zniszczeniu ubezpieczonego mienia, będącego bezpośrednim następstwem </w:t>
      </w:r>
      <w:r w:rsidR="00EA4D5B" w:rsidRPr="007F1772">
        <w:rPr>
          <w:rFonts w:ascii="Arial" w:hAnsi="Arial" w:cs="Arial"/>
        </w:rPr>
        <w:t>każdego zdarzenia</w:t>
      </w:r>
      <w:r w:rsidR="005629EA" w:rsidRPr="007F1772">
        <w:rPr>
          <w:rFonts w:ascii="Arial" w:hAnsi="Arial" w:cs="Arial"/>
        </w:rPr>
        <w:t>, które wystąpiło w sposób nagły, nieprzewidziany oraz zaistniało w miejscu i w okresie ubezpieczenia</w:t>
      </w:r>
      <w:r w:rsidR="00EA4D5B" w:rsidRPr="007F1772">
        <w:rPr>
          <w:rFonts w:ascii="Arial" w:hAnsi="Arial" w:cs="Arial"/>
        </w:rPr>
        <w:t>.</w:t>
      </w:r>
    </w:p>
    <w:p w14:paraId="077D5760" w14:textId="77777777" w:rsidR="00C1121A" w:rsidRDefault="00C1121A" w:rsidP="00C1121A">
      <w:pPr>
        <w:autoSpaceDE w:val="0"/>
        <w:autoSpaceDN w:val="0"/>
        <w:adjustRightInd w:val="0"/>
        <w:jc w:val="both"/>
        <w:rPr>
          <w:rFonts w:ascii="Arial" w:hAnsi="Arial" w:cs="Arial"/>
        </w:rPr>
      </w:pPr>
    </w:p>
    <w:p w14:paraId="6E8DB6D1" w14:textId="629BA91E" w:rsidR="00C1121A" w:rsidRDefault="00C1121A" w:rsidP="00C1121A">
      <w:pPr>
        <w:autoSpaceDE w:val="0"/>
        <w:autoSpaceDN w:val="0"/>
        <w:adjustRightInd w:val="0"/>
        <w:jc w:val="both"/>
        <w:rPr>
          <w:rFonts w:ascii="Arial" w:hAnsi="Arial" w:cs="Arial"/>
        </w:rPr>
      </w:pPr>
      <w:r w:rsidRPr="00C1121A">
        <w:rPr>
          <w:rFonts w:ascii="Arial" w:hAnsi="Arial" w:cs="Arial"/>
        </w:rPr>
        <w:t>Zakres opisany poniżej jest zakresem minimaln</w:t>
      </w:r>
      <w:r>
        <w:rPr>
          <w:rFonts w:ascii="Arial" w:hAnsi="Arial" w:cs="Arial"/>
        </w:rPr>
        <w:t xml:space="preserve">ym. Jeżeli z OWU stanowiących podstawę ubezpieczenia </w:t>
      </w:r>
      <w:r w:rsidRPr="00C1121A">
        <w:rPr>
          <w:rFonts w:ascii="Arial" w:hAnsi="Arial" w:cs="Arial"/>
        </w:rPr>
        <w:t>wynika, że zakres ubezpieczeń jest szerszy od proponowanego poniżej to</w:t>
      </w:r>
      <w:r>
        <w:rPr>
          <w:rFonts w:ascii="Arial" w:hAnsi="Arial" w:cs="Arial"/>
        </w:rPr>
        <w:t xml:space="preserve"> w danej kwestii maj</w:t>
      </w:r>
      <w:r w:rsidR="00EC663B">
        <w:rPr>
          <w:rFonts w:ascii="Arial" w:hAnsi="Arial" w:cs="Arial"/>
        </w:rPr>
        <w:t>ą</w:t>
      </w:r>
      <w:r>
        <w:rPr>
          <w:rFonts w:ascii="Arial" w:hAnsi="Arial" w:cs="Arial"/>
        </w:rPr>
        <w:t xml:space="preserve"> zastosowanie warunki korzystniejsze (szersze) dla Zamawiającego.  </w:t>
      </w:r>
      <w:r w:rsidRPr="00C1121A">
        <w:rPr>
          <w:rFonts w:ascii="Arial" w:hAnsi="Arial" w:cs="Arial"/>
        </w:rPr>
        <w:t xml:space="preserve"> </w:t>
      </w:r>
    </w:p>
    <w:p w14:paraId="4DAB71ED" w14:textId="77777777" w:rsidR="00C1121A" w:rsidRDefault="00C1121A" w:rsidP="00C1121A">
      <w:pPr>
        <w:autoSpaceDE w:val="0"/>
        <w:autoSpaceDN w:val="0"/>
        <w:adjustRightInd w:val="0"/>
        <w:jc w:val="both"/>
        <w:rPr>
          <w:rFonts w:ascii="Arial" w:hAnsi="Arial" w:cs="Arial"/>
        </w:rPr>
      </w:pPr>
    </w:p>
    <w:p w14:paraId="453E70A2" w14:textId="77777777" w:rsidR="005629EA" w:rsidRDefault="00C1121A" w:rsidP="00C1121A">
      <w:pPr>
        <w:autoSpaceDE w:val="0"/>
        <w:autoSpaceDN w:val="0"/>
        <w:adjustRightInd w:val="0"/>
        <w:jc w:val="both"/>
        <w:rPr>
          <w:rFonts w:ascii="Arial" w:hAnsi="Arial" w:cs="Arial"/>
        </w:rPr>
      </w:pPr>
      <w:r w:rsidRPr="00C1121A">
        <w:rPr>
          <w:rFonts w:ascii="Arial" w:hAnsi="Arial" w:cs="Arial"/>
        </w:rPr>
        <w:t xml:space="preserve">Zapisy w OWU, z których wynika, iż zakres ubezpieczenia </w:t>
      </w:r>
      <w:r>
        <w:rPr>
          <w:rFonts w:ascii="Arial" w:hAnsi="Arial" w:cs="Arial"/>
        </w:rPr>
        <w:t xml:space="preserve">w danej kwestii </w:t>
      </w:r>
      <w:r w:rsidRPr="00C1121A">
        <w:rPr>
          <w:rFonts w:ascii="Arial" w:hAnsi="Arial" w:cs="Arial"/>
        </w:rPr>
        <w:t>jest węższy niż zakres opisany poniżej, nie mają zastosowania.</w:t>
      </w:r>
    </w:p>
    <w:p w14:paraId="0773C109" w14:textId="77777777" w:rsidR="00C1121A" w:rsidRDefault="00C1121A" w:rsidP="005629EA">
      <w:pPr>
        <w:autoSpaceDE w:val="0"/>
        <w:autoSpaceDN w:val="0"/>
        <w:adjustRightInd w:val="0"/>
        <w:jc w:val="both"/>
        <w:rPr>
          <w:rFonts w:ascii="Arial" w:hAnsi="Arial" w:cs="Arial"/>
        </w:rPr>
      </w:pPr>
    </w:p>
    <w:p w14:paraId="7EC12300" w14:textId="77777777" w:rsidR="005629EA" w:rsidRPr="002A643D" w:rsidRDefault="005629EA" w:rsidP="005629EA">
      <w:pPr>
        <w:autoSpaceDE w:val="0"/>
        <w:autoSpaceDN w:val="0"/>
        <w:adjustRightInd w:val="0"/>
        <w:jc w:val="both"/>
        <w:rPr>
          <w:rFonts w:ascii="Arial" w:hAnsi="Arial" w:cs="Arial"/>
        </w:rPr>
      </w:pPr>
      <w:r w:rsidRPr="002A643D">
        <w:rPr>
          <w:rFonts w:ascii="Arial" w:hAnsi="Arial" w:cs="Arial"/>
        </w:rPr>
        <w:t>Zakres ubezpieczenia obejmuje minimum wymienione ryzyka</w:t>
      </w:r>
      <w:r>
        <w:rPr>
          <w:rFonts w:ascii="Arial" w:hAnsi="Arial" w:cs="Arial"/>
        </w:rPr>
        <w:t xml:space="preserve"> – nie mogą być wyłączone z zakresu ubezpieczenia</w:t>
      </w:r>
      <w:r w:rsidRPr="002A643D">
        <w:rPr>
          <w:rFonts w:ascii="Arial" w:hAnsi="Arial" w:cs="Arial"/>
        </w:rPr>
        <w:t>:</w:t>
      </w:r>
    </w:p>
    <w:p w14:paraId="5268A1B2" w14:textId="32021914" w:rsidR="005629EA" w:rsidRPr="002A643D" w:rsidRDefault="005629EA" w:rsidP="005629EA">
      <w:pPr>
        <w:numPr>
          <w:ilvl w:val="0"/>
          <w:numId w:val="1"/>
        </w:numPr>
        <w:tabs>
          <w:tab w:val="num" w:pos="0"/>
        </w:tabs>
        <w:jc w:val="both"/>
        <w:rPr>
          <w:rFonts w:ascii="Arial" w:hAnsi="Arial" w:cs="Arial"/>
        </w:rPr>
      </w:pPr>
      <w:r w:rsidRPr="002A643D">
        <w:rPr>
          <w:rFonts w:ascii="Arial" w:hAnsi="Arial" w:cs="Arial"/>
        </w:rPr>
        <w:t>ryzyka podstawowe (FLEXA): ogień</w:t>
      </w:r>
      <w:r w:rsidR="00EC663B">
        <w:rPr>
          <w:rFonts w:ascii="Arial" w:hAnsi="Arial" w:cs="Arial"/>
        </w:rPr>
        <w:t xml:space="preserve"> – niezależnie od przyczyny,</w:t>
      </w:r>
      <w:r w:rsidRPr="002A643D">
        <w:rPr>
          <w:rFonts w:ascii="Arial" w:hAnsi="Arial" w:cs="Arial"/>
        </w:rPr>
        <w:t xml:space="preserve"> wybuch, upadek statku powietrznego</w:t>
      </w:r>
      <w:r w:rsidR="00844BEC">
        <w:rPr>
          <w:rFonts w:ascii="Arial" w:hAnsi="Arial" w:cs="Arial"/>
        </w:rPr>
        <w:t xml:space="preserve"> lub jego elementów</w:t>
      </w:r>
      <w:r w:rsidRPr="002A643D">
        <w:rPr>
          <w:rFonts w:ascii="Arial" w:hAnsi="Arial" w:cs="Arial"/>
        </w:rPr>
        <w:t>, uderzenie pioruna</w:t>
      </w:r>
      <w:r w:rsidR="00AB674B">
        <w:rPr>
          <w:rFonts w:ascii="Arial" w:hAnsi="Arial" w:cs="Arial"/>
        </w:rPr>
        <w:t>, przepięcie elektryczne</w:t>
      </w:r>
    </w:p>
    <w:p w14:paraId="13101CAF" w14:textId="58D4C9B8" w:rsidR="005629EA" w:rsidRPr="002A643D" w:rsidRDefault="005629EA" w:rsidP="005629EA">
      <w:pPr>
        <w:numPr>
          <w:ilvl w:val="0"/>
          <w:numId w:val="1"/>
        </w:numPr>
        <w:tabs>
          <w:tab w:val="num" w:pos="0"/>
        </w:tabs>
        <w:jc w:val="both"/>
        <w:rPr>
          <w:rFonts w:ascii="Arial" w:hAnsi="Arial" w:cs="Arial"/>
        </w:rPr>
      </w:pPr>
      <w:r w:rsidRPr="002A643D">
        <w:rPr>
          <w:rFonts w:ascii="Arial" w:hAnsi="Arial" w:cs="Arial"/>
        </w:rPr>
        <w:t xml:space="preserve">ryzyka dodatkowe: powódź, huragan (prędkość nie mniejsza niż </w:t>
      </w:r>
      <w:r w:rsidR="005B460F">
        <w:rPr>
          <w:rFonts w:ascii="Arial" w:hAnsi="Arial" w:cs="Arial"/>
        </w:rPr>
        <w:t>1</w:t>
      </w:r>
      <w:r w:rsidR="00844BEC">
        <w:rPr>
          <w:rFonts w:ascii="Arial" w:hAnsi="Arial" w:cs="Arial"/>
        </w:rPr>
        <w:t>3,8</w:t>
      </w:r>
      <w:r w:rsidRPr="002A643D">
        <w:rPr>
          <w:rFonts w:ascii="Arial" w:hAnsi="Arial" w:cs="Arial"/>
        </w:rPr>
        <w:t xml:space="preserve"> m/sek.</w:t>
      </w:r>
      <w:r w:rsidR="00DA0C3E">
        <w:rPr>
          <w:rFonts w:ascii="Arial" w:hAnsi="Arial" w:cs="Arial"/>
        </w:rPr>
        <w:t xml:space="preserve"> (c</w:t>
      </w:r>
      <w:r>
        <w:rPr>
          <w:rFonts w:ascii="Arial" w:hAnsi="Arial" w:cs="Arial"/>
        </w:rPr>
        <w:t>hyba że OWU przewidują niższą wartość</w:t>
      </w:r>
      <w:r w:rsidRPr="002A643D">
        <w:rPr>
          <w:rFonts w:ascii="Arial" w:hAnsi="Arial" w:cs="Arial"/>
        </w:rPr>
        <w:t xml:space="preserve">), deszcz nawalny, lawina, śnieg, grad, trzęsienie ziemi, zapadanie się ziemi, osuwanie się ziemi, zalanie przez wydostawanie się wody, innych cieczy lub pary z urządzeń wodnokanalizacyjnych lub technologicznych, dym, uderzenie </w:t>
      </w:r>
      <w:r w:rsidR="00844BEC">
        <w:rPr>
          <w:rFonts w:ascii="Arial" w:hAnsi="Arial" w:cs="Arial"/>
        </w:rPr>
        <w:t xml:space="preserve">każdego </w:t>
      </w:r>
      <w:r w:rsidRPr="002A643D">
        <w:rPr>
          <w:rFonts w:ascii="Arial" w:hAnsi="Arial" w:cs="Arial"/>
        </w:rPr>
        <w:t>pojazdu w ubezpieczone mienie,</w:t>
      </w:r>
      <w:r w:rsidR="00844BEC">
        <w:rPr>
          <w:rFonts w:ascii="Arial" w:hAnsi="Arial" w:cs="Arial"/>
        </w:rPr>
        <w:t xml:space="preserve"> upadek drzew, </w:t>
      </w:r>
      <w:r w:rsidRPr="002A643D">
        <w:rPr>
          <w:rFonts w:ascii="Arial" w:hAnsi="Arial" w:cs="Arial"/>
        </w:rPr>
        <w:t>huk ponaddźwiękowy</w:t>
      </w:r>
      <w:r w:rsidR="00DA0C3E">
        <w:rPr>
          <w:rFonts w:ascii="Arial" w:hAnsi="Arial" w:cs="Arial"/>
        </w:rPr>
        <w:t xml:space="preserve">, itp. </w:t>
      </w:r>
    </w:p>
    <w:p w14:paraId="6C291214" w14:textId="77777777" w:rsidR="005629EA" w:rsidRPr="002A643D" w:rsidRDefault="005629EA" w:rsidP="005629EA">
      <w:pPr>
        <w:numPr>
          <w:ilvl w:val="0"/>
          <w:numId w:val="1"/>
        </w:numPr>
        <w:tabs>
          <w:tab w:val="num" w:pos="0"/>
        </w:tabs>
        <w:jc w:val="both"/>
        <w:rPr>
          <w:rFonts w:ascii="Arial" w:hAnsi="Arial" w:cs="Arial"/>
        </w:rPr>
      </w:pPr>
      <w:r w:rsidRPr="002A643D">
        <w:rPr>
          <w:rFonts w:ascii="Arial" w:hAnsi="Arial" w:cs="Arial"/>
        </w:rPr>
        <w:t>uszkodzenie bądź stłuczenie szyb i innych przedmiotów szklanych;</w:t>
      </w:r>
    </w:p>
    <w:p w14:paraId="7EA7856B" w14:textId="69A90C1C" w:rsidR="005629EA" w:rsidRPr="002A643D" w:rsidRDefault="005629EA" w:rsidP="005629EA">
      <w:pPr>
        <w:numPr>
          <w:ilvl w:val="0"/>
          <w:numId w:val="1"/>
        </w:numPr>
        <w:tabs>
          <w:tab w:val="num" w:pos="0"/>
        </w:tabs>
        <w:contextualSpacing/>
        <w:jc w:val="both"/>
        <w:rPr>
          <w:rFonts w:ascii="Arial" w:eastAsia="Calibri" w:hAnsi="Arial" w:cs="Arial"/>
          <w:lang w:eastAsia="en-US"/>
        </w:rPr>
      </w:pPr>
      <w:r w:rsidRPr="002A643D">
        <w:rPr>
          <w:rFonts w:ascii="Arial" w:eastAsia="Calibri" w:hAnsi="Arial" w:cs="Arial"/>
          <w:lang w:eastAsia="en-US"/>
        </w:rPr>
        <w:t>ubezpieczenie obejmuje ochroną szkody powstałe w wyniku przepięcia spowodowane zarówno wyładowaniem atmosferycznym, jak i powstałe wskutek innych</w:t>
      </w:r>
      <w:r w:rsidR="00C42339">
        <w:rPr>
          <w:rFonts w:ascii="Arial" w:eastAsia="Calibri" w:hAnsi="Arial" w:cs="Arial"/>
          <w:lang w:eastAsia="en-US"/>
        </w:rPr>
        <w:t xml:space="preserve"> </w:t>
      </w:r>
      <w:r w:rsidRPr="002A643D">
        <w:rPr>
          <w:rFonts w:ascii="Arial" w:eastAsia="Calibri" w:hAnsi="Arial" w:cs="Arial"/>
          <w:lang w:eastAsia="en-US"/>
        </w:rPr>
        <w:t xml:space="preserve">przyczyn; </w:t>
      </w:r>
    </w:p>
    <w:p w14:paraId="7BB65952" w14:textId="4EE1D618" w:rsidR="005629EA" w:rsidRPr="002A643D" w:rsidRDefault="005629EA" w:rsidP="005629EA">
      <w:pPr>
        <w:numPr>
          <w:ilvl w:val="0"/>
          <w:numId w:val="1"/>
        </w:numPr>
        <w:tabs>
          <w:tab w:val="num" w:pos="0"/>
        </w:tabs>
        <w:contextualSpacing/>
        <w:jc w:val="both"/>
        <w:rPr>
          <w:rFonts w:ascii="Arial" w:eastAsia="Calibri" w:hAnsi="Arial" w:cs="Arial"/>
          <w:lang w:eastAsia="en-US"/>
        </w:rPr>
      </w:pPr>
      <w:r w:rsidRPr="002A643D">
        <w:rPr>
          <w:rFonts w:ascii="Arial" w:eastAsia="Calibri" w:hAnsi="Arial" w:cs="Arial"/>
          <w:lang w:eastAsia="en-US"/>
        </w:rPr>
        <w:t xml:space="preserve">odpowiedzialnością zakładu ubezpieczeń objęte są także szkody </w:t>
      </w:r>
      <w:r w:rsidR="006E651D">
        <w:rPr>
          <w:rFonts w:ascii="Arial" w:eastAsia="Calibri" w:hAnsi="Arial" w:cs="Arial"/>
          <w:lang w:eastAsia="en-US"/>
        </w:rPr>
        <w:br/>
      </w:r>
      <w:r w:rsidRPr="002A643D">
        <w:rPr>
          <w:rFonts w:ascii="Arial" w:eastAsia="Calibri" w:hAnsi="Arial" w:cs="Arial"/>
          <w:lang w:eastAsia="en-US"/>
        </w:rPr>
        <w:t xml:space="preserve">w ubezpieczonym mieniu powstałe na skutek akcji ratowniczej prowadzonej </w:t>
      </w:r>
      <w:r w:rsidR="006E651D">
        <w:rPr>
          <w:rFonts w:ascii="Arial" w:eastAsia="Calibri" w:hAnsi="Arial" w:cs="Arial"/>
          <w:lang w:eastAsia="en-US"/>
        </w:rPr>
        <w:br/>
      </w:r>
      <w:r w:rsidRPr="002A643D">
        <w:rPr>
          <w:rFonts w:ascii="Arial" w:eastAsia="Calibri" w:hAnsi="Arial" w:cs="Arial"/>
          <w:lang w:eastAsia="en-US"/>
        </w:rPr>
        <w:t>w związku z zaistniałymi zdarzeniami losowymi objętymi umową ubezpieczenia; oraz</w:t>
      </w:r>
      <w:r w:rsidR="00EC663B">
        <w:rPr>
          <w:rFonts w:ascii="Arial" w:eastAsia="Calibri" w:hAnsi="Arial" w:cs="Arial"/>
          <w:lang w:eastAsia="en-US"/>
        </w:rPr>
        <w:t xml:space="preserve"> </w:t>
      </w:r>
      <w:r w:rsidRPr="002A643D">
        <w:rPr>
          <w:rFonts w:ascii="Arial" w:eastAsia="Calibri" w:hAnsi="Arial" w:cs="Arial"/>
          <w:lang w:eastAsia="en-US"/>
        </w:rPr>
        <w:t xml:space="preserve">zanieczyszczenia lub skażenia ubezpieczonego mienia w wyniku zdarzeń losowych objętych umową ubezpieczenia, </w:t>
      </w:r>
    </w:p>
    <w:p w14:paraId="1D8D9DF2" w14:textId="77777777" w:rsidR="005629EA" w:rsidRPr="005629EA" w:rsidRDefault="005629EA" w:rsidP="005629EA">
      <w:pPr>
        <w:numPr>
          <w:ilvl w:val="0"/>
          <w:numId w:val="1"/>
        </w:numPr>
        <w:tabs>
          <w:tab w:val="num" w:pos="0"/>
        </w:tabs>
        <w:jc w:val="both"/>
        <w:rPr>
          <w:rFonts w:ascii="Arial" w:hAnsi="Arial" w:cs="Arial"/>
        </w:rPr>
      </w:pPr>
      <w:r w:rsidRPr="002A643D">
        <w:rPr>
          <w:rFonts w:ascii="Arial" w:hAnsi="Arial" w:cs="Arial"/>
        </w:rPr>
        <w:t xml:space="preserve">Ubezpieczyciel w ramach sumy ubezpieczenia pokrywa również koszty wynikłe </w:t>
      </w:r>
      <w:r w:rsidRPr="002A643D">
        <w:rPr>
          <w:rFonts w:ascii="Arial" w:hAnsi="Arial" w:cs="Arial"/>
        </w:rPr>
        <w:br/>
        <w:t xml:space="preserve">z zabezpieczania ubezpieczonego mienia przed szkodą w przypadku, gdy wystąpi bezpośrednie zagrożenie szkodą wskutek zaistniałego zdarzenia, </w:t>
      </w:r>
    </w:p>
    <w:p w14:paraId="5CF109D4" w14:textId="77777777" w:rsidR="005629EA" w:rsidRPr="005629EA" w:rsidRDefault="005629EA" w:rsidP="005629EA">
      <w:pPr>
        <w:numPr>
          <w:ilvl w:val="0"/>
          <w:numId w:val="1"/>
        </w:numPr>
        <w:jc w:val="both"/>
        <w:rPr>
          <w:rFonts w:ascii="Arial" w:hAnsi="Arial" w:cs="Arial"/>
        </w:rPr>
      </w:pPr>
      <w:r w:rsidRPr="005629EA">
        <w:rPr>
          <w:rFonts w:ascii="Arial" w:hAnsi="Arial" w:cs="Arial"/>
        </w:rPr>
        <w:t>wandalizm (dewastacja),</w:t>
      </w:r>
    </w:p>
    <w:p w14:paraId="2612FDB5" w14:textId="77777777" w:rsidR="005629EA" w:rsidRPr="005629EA" w:rsidRDefault="005629EA" w:rsidP="005629EA">
      <w:pPr>
        <w:numPr>
          <w:ilvl w:val="0"/>
          <w:numId w:val="1"/>
        </w:numPr>
        <w:jc w:val="both"/>
        <w:rPr>
          <w:rFonts w:ascii="Arial" w:hAnsi="Arial" w:cs="Arial"/>
        </w:rPr>
      </w:pPr>
      <w:r w:rsidRPr="005629EA">
        <w:rPr>
          <w:rFonts w:ascii="Arial" w:hAnsi="Arial" w:cs="Arial"/>
        </w:rPr>
        <w:t>stłuczenie (rozbicie), pęknięcie ubezpieczonych przedmiotów,</w:t>
      </w:r>
    </w:p>
    <w:p w14:paraId="419BCD9D" w14:textId="2835F47F" w:rsidR="00DA0C3E" w:rsidRDefault="005629EA" w:rsidP="00C1121A">
      <w:pPr>
        <w:numPr>
          <w:ilvl w:val="0"/>
          <w:numId w:val="1"/>
        </w:numPr>
        <w:jc w:val="both"/>
        <w:rPr>
          <w:rFonts w:ascii="Arial" w:hAnsi="Arial" w:cs="Arial"/>
        </w:rPr>
      </w:pPr>
      <w:r w:rsidRPr="00C1121A">
        <w:rPr>
          <w:rFonts w:ascii="Arial" w:hAnsi="Arial" w:cs="Arial"/>
        </w:rPr>
        <w:t xml:space="preserve">kradzież zwykła (przy czym za kradzież zwykłą rozumie się wszelkie sytuacje, </w:t>
      </w:r>
      <w:r w:rsidR="00045996">
        <w:rPr>
          <w:rFonts w:ascii="Arial" w:hAnsi="Arial" w:cs="Arial"/>
        </w:rPr>
        <w:br/>
      </w:r>
      <w:r w:rsidRPr="00C1121A">
        <w:rPr>
          <w:rFonts w:ascii="Arial" w:hAnsi="Arial" w:cs="Arial"/>
        </w:rPr>
        <w:t>w których dochodzi do zaboru mienia bez śladów pokonania zabezpieczeń oraz przypadki zaginięcia mienia)</w:t>
      </w:r>
      <w:r w:rsidR="00290ACF">
        <w:rPr>
          <w:rFonts w:ascii="Arial" w:hAnsi="Arial" w:cs="Arial"/>
        </w:rPr>
        <w:t>,</w:t>
      </w:r>
    </w:p>
    <w:p w14:paraId="112BD71B" w14:textId="38F181C8" w:rsidR="00C1121A" w:rsidRPr="00DA0C3E" w:rsidRDefault="00DA0C3E" w:rsidP="00C1121A">
      <w:pPr>
        <w:numPr>
          <w:ilvl w:val="0"/>
          <w:numId w:val="1"/>
        </w:numPr>
        <w:jc w:val="both"/>
        <w:rPr>
          <w:rFonts w:ascii="Arial" w:hAnsi="Arial" w:cs="Arial"/>
        </w:rPr>
      </w:pPr>
      <w:r w:rsidRPr="00DA0C3E">
        <w:rPr>
          <w:rFonts w:ascii="Arial" w:hAnsi="Arial" w:cs="Arial"/>
        </w:rPr>
        <w:t xml:space="preserve">pozostałe ryzyka, które nie zostały wyłączone z zakresu ubezpieczenia w OWU mienia od wszystkich </w:t>
      </w:r>
      <w:proofErr w:type="spellStart"/>
      <w:r w:rsidRPr="00DA0C3E">
        <w:rPr>
          <w:rFonts w:ascii="Arial" w:hAnsi="Arial" w:cs="Arial"/>
        </w:rPr>
        <w:t>ryzyk</w:t>
      </w:r>
      <w:proofErr w:type="spellEnd"/>
      <w:r w:rsidR="00290ACF">
        <w:rPr>
          <w:rFonts w:ascii="Arial" w:hAnsi="Arial" w:cs="Arial"/>
        </w:rPr>
        <w:t>.</w:t>
      </w:r>
    </w:p>
    <w:p w14:paraId="2F0FAFCC" w14:textId="764B8E74" w:rsidR="00643D7C" w:rsidRDefault="00643D7C" w:rsidP="00643D7C">
      <w:pPr>
        <w:jc w:val="both"/>
        <w:rPr>
          <w:rFonts w:ascii="Arial" w:hAnsi="Arial" w:cs="Arial"/>
          <w:highlight w:val="yellow"/>
        </w:rPr>
      </w:pPr>
    </w:p>
    <w:p w14:paraId="1C9FB493" w14:textId="77777777" w:rsidR="00844BEC" w:rsidRPr="00643D7C" w:rsidRDefault="00844BEC" w:rsidP="00643D7C">
      <w:pPr>
        <w:jc w:val="both"/>
        <w:rPr>
          <w:rFonts w:ascii="Arial" w:hAnsi="Arial" w:cs="Arial"/>
          <w:highlight w:val="yellow"/>
        </w:rPr>
      </w:pPr>
    </w:p>
    <w:p w14:paraId="07D7E57A" w14:textId="75C1051E" w:rsidR="00BF372B" w:rsidRDefault="007F1772" w:rsidP="007E5639">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 xml:space="preserve">II. </w:t>
      </w:r>
      <w:r w:rsidR="00BF372B" w:rsidRPr="007E5639">
        <w:rPr>
          <w:rFonts w:ascii="Arial" w:eastAsiaTheme="minorHAnsi" w:hAnsi="Arial" w:cs="Arial"/>
          <w:b/>
          <w:color w:val="000000"/>
          <w:lang w:eastAsia="en-US"/>
        </w:rPr>
        <w:t xml:space="preserve">Przedmiot ubezpieczenia: </w:t>
      </w:r>
    </w:p>
    <w:p w14:paraId="08EE4683" w14:textId="3813D7BF" w:rsidR="0030300A" w:rsidRDefault="0030300A" w:rsidP="007E5639">
      <w:pPr>
        <w:autoSpaceDE w:val="0"/>
        <w:autoSpaceDN w:val="0"/>
        <w:adjustRightInd w:val="0"/>
        <w:jc w:val="both"/>
        <w:rPr>
          <w:rFonts w:ascii="Arial" w:eastAsiaTheme="minorHAnsi" w:hAnsi="Arial" w:cs="Arial"/>
          <w:b/>
          <w:color w:val="000000"/>
          <w:lang w:eastAsia="en-US"/>
        </w:rPr>
      </w:pPr>
    </w:p>
    <w:p w14:paraId="5D828A91" w14:textId="6DA40FD4" w:rsidR="005B460F" w:rsidRDefault="0030300A" w:rsidP="005B460F">
      <w:pPr>
        <w:jc w:val="both"/>
        <w:rPr>
          <w:rFonts w:ascii="Arial" w:hAnsi="Arial" w:cs="Arial"/>
        </w:rPr>
      </w:pPr>
      <w:r>
        <w:rPr>
          <w:rFonts w:ascii="Arial" w:hAnsi="Arial" w:cs="Arial"/>
        </w:rPr>
        <w:t>Zrealizowane zadanie wg poniższego opisu</w:t>
      </w:r>
      <w:r w:rsidR="005B460F">
        <w:rPr>
          <w:rFonts w:ascii="Arial" w:hAnsi="Arial" w:cs="Arial"/>
        </w:rPr>
        <w:t xml:space="preserve"> w ramach zadania:</w:t>
      </w:r>
    </w:p>
    <w:p w14:paraId="4B4BD3F0" w14:textId="77777777" w:rsidR="00844BEC" w:rsidRDefault="00844BEC" w:rsidP="005B460F">
      <w:pPr>
        <w:jc w:val="both"/>
        <w:rPr>
          <w:rFonts w:ascii="Arial" w:hAnsi="Arial" w:cs="Arial"/>
        </w:rPr>
      </w:pPr>
    </w:p>
    <w:p w14:paraId="00CB35B7" w14:textId="3BDC7922" w:rsidR="0030300A" w:rsidRDefault="00EC663B" w:rsidP="005B460F">
      <w:pPr>
        <w:jc w:val="both"/>
        <w:rPr>
          <w:rFonts w:ascii="Arial" w:hAnsi="Arial" w:cs="Arial"/>
        </w:rPr>
      </w:pPr>
      <w:r>
        <w:rPr>
          <w:rFonts w:ascii="Arial" w:hAnsi="Arial" w:cs="Arial"/>
        </w:rPr>
        <w:t>„</w:t>
      </w:r>
      <w:r w:rsidR="005B460F" w:rsidRPr="005B460F">
        <w:rPr>
          <w:rFonts w:ascii="Arial" w:hAnsi="Arial" w:cs="Arial"/>
        </w:rPr>
        <w:t>Poprawa efektywności energetycznej z wykorzystaniem odnawialnych źródeł energii w sektorze publicznym i mieszkaniowym (kolektory słoneczne, instalacje</w:t>
      </w:r>
      <w:r w:rsidR="005B460F">
        <w:rPr>
          <w:rFonts w:ascii="Arial" w:hAnsi="Arial" w:cs="Arial"/>
        </w:rPr>
        <w:t xml:space="preserve"> </w:t>
      </w:r>
      <w:r w:rsidR="005B460F" w:rsidRPr="005B460F">
        <w:rPr>
          <w:rFonts w:ascii="Arial" w:hAnsi="Arial" w:cs="Arial"/>
        </w:rPr>
        <w:t>fotowoltaiki)</w:t>
      </w:r>
      <w:r>
        <w:rPr>
          <w:rFonts w:ascii="Arial" w:hAnsi="Arial" w:cs="Arial"/>
        </w:rPr>
        <w:t>”</w:t>
      </w:r>
      <w:r w:rsidR="005B460F">
        <w:rPr>
          <w:rFonts w:ascii="Arial" w:hAnsi="Arial" w:cs="Arial"/>
        </w:rPr>
        <w:t>:</w:t>
      </w:r>
    </w:p>
    <w:p w14:paraId="49B57662" w14:textId="77777777" w:rsidR="005B460F" w:rsidRDefault="005B460F" w:rsidP="005B460F">
      <w:pPr>
        <w:jc w:val="both"/>
        <w:rPr>
          <w:rFonts w:ascii="Arial" w:hAnsi="Arial" w:cs="Arial"/>
        </w:rPr>
      </w:pPr>
    </w:p>
    <w:p w14:paraId="6FE09E0F" w14:textId="77777777" w:rsidR="0030300A" w:rsidRPr="0030300A" w:rsidRDefault="0030300A" w:rsidP="005B460F">
      <w:pPr>
        <w:pStyle w:val="Akapitzlist"/>
        <w:numPr>
          <w:ilvl w:val="0"/>
          <w:numId w:val="21"/>
        </w:numPr>
        <w:jc w:val="both"/>
        <w:rPr>
          <w:rFonts w:ascii="Arial" w:hAnsi="Arial" w:cs="Arial"/>
          <w:sz w:val="22"/>
          <w:szCs w:val="22"/>
        </w:rPr>
      </w:pPr>
      <w:r w:rsidRPr="0030300A">
        <w:rPr>
          <w:rFonts w:ascii="Arial" w:hAnsi="Arial" w:cs="Arial"/>
        </w:rPr>
        <w:t>Dostawa, montaż i projekt instalacje fotowoltaiczne zamontowane na budynkach prywatnych mieszkańców.</w:t>
      </w:r>
      <w:r>
        <w:rPr>
          <w:rFonts w:ascii="Arial" w:hAnsi="Arial" w:cs="Arial"/>
        </w:rPr>
        <w:t xml:space="preserve"> </w:t>
      </w:r>
    </w:p>
    <w:p w14:paraId="19173FEE" w14:textId="77777777" w:rsidR="00844BEC" w:rsidRDefault="00844BEC" w:rsidP="005B460F">
      <w:pPr>
        <w:jc w:val="both"/>
        <w:rPr>
          <w:rFonts w:ascii="Arial" w:hAnsi="Arial" w:cs="Arial"/>
          <w:b/>
          <w:bCs/>
        </w:rPr>
      </w:pPr>
    </w:p>
    <w:p w14:paraId="492129B1" w14:textId="5C03CE89" w:rsidR="0030300A" w:rsidRPr="005B460F" w:rsidRDefault="0030300A" w:rsidP="005B460F">
      <w:pPr>
        <w:jc w:val="both"/>
        <w:rPr>
          <w:rFonts w:ascii="Arial" w:hAnsi="Arial" w:cs="Arial"/>
          <w:b/>
          <w:bCs/>
        </w:rPr>
      </w:pPr>
      <w:r w:rsidRPr="005B460F">
        <w:rPr>
          <w:rFonts w:ascii="Arial" w:hAnsi="Arial" w:cs="Arial"/>
          <w:b/>
          <w:bCs/>
        </w:rPr>
        <w:t xml:space="preserve">- ilość instalacji 126 sztuk. </w:t>
      </w:r>
    </w:p>
    <w:p w14:paraId="70D057A4" w14:textId="1588DE26" w:rsidR="0030300A" w:rsidRDefault="0030300A" w:rsidP="005B460F">
      <w:pPr>
        <w:jc w:val="both"/>
        <w:rPr>
          <w:rFonts w:ascii="Arial" w:hAnsi="Arial" w:cs="Arial"/>
          <w:b/>
          <w:bCs/>
        </w:rPr>
      </w:pPr>
      <w:r w:rsidRPr="005B460F">
        <w:rPr>
          <w:rFonts w:ascii="Arial" w:hAnsi="Arial" w:cs="Arial"/>
          <w:b/>
          <w:bCs/>
        </w:rPr>
        <w:t>- wartość łącznie 2 287 429,00zł.</w:t>
      </w:r>
    </w:p>
    <w:p w14:paraId="07094C3A" w14:textId="77777777" w:rsidR="00844BEC" w:rsidRPr="005B460F" w:rsidRDefault="00844BEC" w:rsidP="005B460F">
      <w:pPr>
        <w:jc w:val="both"/>
        <w:rPr>
          <w:rFonts w:ascii="Arial" w:hAnsi="Arial" w:cs="Arial"/>
          <w:b/>
          <w:bCs/>
          <w:sz w:val="22"/>
          <w:szCs w:val="22"/>
        </w:rPr>
      </w:pPr>
    </w:p>
    <w:p w14:paraId="7139B50F" w14:textId="77777777" w:rsidR="0030300A" w:rsidRDefault="0030300A" w:rsidP="005B460F">
      <w:pPr>
        <w:pStyle w:val="Akapitzlist"/>
        <w:numPr>
          <w:ilvl w:val="0"/>
          <w:numId w:val="21"/>
        </w:numPr>
        <w:jc w:val="both"/>
        <w:rPr>
          <w:rFonts w:ascii="Arial" w:hAnsi="Arial" w:cs="Arial"/>
        </w:rPr>
      </w:pPr>
      <w:r w:rsidRPr="0030300A">
        <w:rPr>
          <w:rFonts w:ascii="Arial" w:hAnsi="Arial" w:cs="Arial"/>
        </w:rPr>
        <w:t xml:space="preserve">Dostawa, montaż i projekt instalacje solarne zamontowane na budynkach prywatnych mieszkańców. </w:t>
      </w:r>
    </w:p>
    <w:p w14:paraId="34E5DB04" w14:textId="77777777" w:rsidR="00844BEC" w:rsidRDefault="00844BEC" w:rsidP="005B460F">
      <w:pPr>
        <w:jc w:val="both"/>
        <w:rPr>
          <w:rFonts w:ascii="Arial" w:hAnsi="Arial" w:cs="Arial"/>
          <w:b/>
          <w:bCs/>
        </w:rPr>
      </w:pPr>
    </w:p>
    <w:p w14:paraId="40A48361" w14:textId="0ABDF828" w:rsidR="0030300A" w:rsidRPr="005B460F" w:rsidRDefault="0030300A" w:rsidP="005B460F">
      <w:pPr>
        <w:jc w:val="both"/>
        <w:rPr>
          <w:rFonts w:ascii="Arial" w:hAnsi="Arial" w:cs="Arial"/>
          <w:b/>
          <w:bCs/>
        </w:rPr>
      </w:pPr>
      <w:r w:rsidRPr="005B460F">
        <w:rPr>
          <w:rFonts w:ascii="Arial" w:hAnsi="Arial" w:cs="Arial"/>
          <w:b/>
          <w:bCs/>
        </w:rPr>
        <w:t xml:space="preserve">- ilość instalacji 191 sztuk. </w:t>
      </w:r>
    </w:p>
    <w:p w14:paraId="6C489127" w14:textId="27CF5C52" w:rsidR="0030300A" w:rsidRPr="005B460F" w:rsidRDefault="0030300A" w:rsidP="005B460F">
      <w:pPr>
        <w:jc w:val="both"/>
        <w:rPr>
          <w:rFonts w:ascii="Arial" w:hAnsi="Arial" w:cs="Arial"/>
          <w:b/>
          <w:bCs/>
        </w:rPr>
      </w:pPr>
      <w:r w:rsidRPr="005B460F">
        <w:rPr>
          <w:rFonts w:ascii="Arial" w:hAnsi="Arial" w:cs="Arial"/>
          <w:b/>
          <w:bCs/>
        </w:rPr>
        <w:t>- wartość - 1 765 873,00 zł.</w:t>
      </w:r>
    </w:p>
    <w:p w14:paraId="43FF2E93" w14:textId="77777777" w:rsidR="00BF372B" w:rsidRPr="002B3C4B" w:rsidRDefault="00BF372B" w:rsidP="00643D7C">
      <w:pPr>
        <w:autoSpaceDE w:val="0"/>
        <w:autoSpaceDN w:val="0"/>
        <w:adjustRightInd w:val="0"/>
        <w:jc w:val="both"/>
        <w:rPr>
          <w:rFonts w:ascii="Arial" w:eastAsiaTheme="minorHAnsi" w:hAnsi="Arial" w:cs="Arial"/>
          <w:color w:val="000000"/>
          <w:highlight w:val="yellow"/>
          <w:lang w:eastAsia="en-US"/>
        </w:rPr>
      </w:pPr>
    </w:p>
    <w:p w14:paraId="2FAA9166" w14:textId="77777777" w:rsidR="007E5639" w:rsidRPr="007E5639" w:rsidRDefault="007F1772" w:rsidP="007E5639">
      <w:pPr>
        <w:jc w:val="both"/>
        <w:rPr>
          <w:rFonts w:ascii="Arial" w:hAnsi="Arial" w:cs="Arial"/>
          <w:b/>
          <w:bCs/>
        </w:rPr>
      </w:pPr>
      <w:r>
        <w:rPr>
          <w:rFonts w:ascii="Arial" w:hAnsi="Arial" w:cs="Arial"/>
          <w:b/>
          <w:bCs/>
        </w:rPr>
        <w:t xml:space="preserve">III. </w:t>
      </w:r>
      <w:r w:rsidR="002B3C4B" w:rsidRPr="007E5639">
        <w:rPr>
          <w:rFonts w:ascii="Arial" w:hAnsi="Arial" w:cs="Arial"/>
          <w:b/>
          <w:bCs/>
        </w:rPr>
        <w:t>Limity odpowiedzialności:</w:t>
      </w:r>
    </w:p>
    <w:p w14:paraId="3D98C148" w14:textId="092A7C19" w:rsidR="002B3C4B" w:rsidRDefault="002B3C4B" w:rsidP="007E5639">
      <w:pPr>
        <w:jc w:val="both"/>
        <w:rPr>
          <w:rFonts w:ascii="Arial" w:hAnsi="Arial" w:cs="Arial"/>
        </w:rPr>
      </w:pPr>
      <w:r w:rsidRPr="002B3C4B">
        <w:rPr>
          <w:rFonts w:ascii="Arial" w:hAnsi="Arial" w:cs="Arial"/>
        </w:rPr>
        <w:t>Odpowiedzialność dla wymienionych poniżej zdarzeń losowych ograniczona jest do następujących limitów odpowiedzialności</w:t>
      </w:r>
      <w:r w:rsidRPr="007E5639">
        <w:rPr>
          <w:rFonts w:ascii="Arial" w:hAnsi="Arial" w:cs="Arial"/>
        </w:rPr>
        <w:t xml:space="preserve"> i stanowi wspólny limit dla wszystkich wskazanych lokalizacji do ubezpieczenia</w:t>
      </w:r>
      <w:r w:rsidR="00926960">
        <w:rPr>
          <w:rFonts w:ascii="Arial" w:hAnsi="Arial" w:cs="Arial"/>
        </w:rPr>
        <w:t xml:space="preserve"> w każdym okresie 12 miesięcy</w:t>
      </w:r>
      <w:r w:rsidR="007E5639">
        <w:rPr>
          <w:rFonts w:ascii="Arial" w:hAnsi="Arial" w:cs="Arial"/>
        </w:rPr>
        <w:t>.</w:t>
      </w:r>
      <w:r w:rsidR="00926960">
        <w:rPr>
          <w:rFonts w:ascii="Arial" w:hAnsi="Arial" w:cs="Arial"/>
        </w:rPr>
        <w:t xml:space="preserve"> Wskazane limity ulegają odnowieniu </w:t>
      </w:r>
      <w:r w:rsidR="00844BEC">
        <w:rPr>
          <w:rFonts w:ascii="Arial" w:hAnsi="Arial" w:cs="Arial"/>
        </w:rPr>
        <w:t xml:space="preserve">do pełnej wysokość </w:t>
      </w:r>
      <w:r w:rsidR="00926960">
        <w:rPr>
          <w:rFonts w:ascii="Arial" w:hAnsi="Arial" w:cs="Arial"/>
        </w:rPr>
        <w:t>po 12 miesięcznym okresie ochrony</w:t>
      </w:r>
      <w:r w:rsidR="007E5639">
        <w:rPr>
          <w:rFonts w:ascii="Arial" w:hAnsi="Arial" w:cs="Arial"/>
        </w:rPr>
        <w:t xml:space="preserve"> </w:t>
      </w:r>
    </w:p>
    <w:p w14:paraId="283BCF15" w14:textId="77777777" w:rsidR="00DA0C3E" w:rsidRPr="002B3C4B" w:rsidRDefault="00DA0C3E" w:rsidP="007E5639">
      <w:pPr>
        <w:jc w:val="both"/>
        <w:rPr>
          <w:rFonts w:ascii="Arial" w:hAnsi="Arial" w:cs="Arial"/>
          <w:b/>
          <w:bCs/>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5"/>
        <w:gridCol w:w="1408"/>
      </w:tblGrid>
      <w:tr w:rsidR="002B3C4B" w:rsidRPr="00F530E0" w14:paraId="6941A140" w14:textId="77777777" w:rsidTr="00926960">
        <w:trPr>
          <w:jc w:val="center"/>
        </w:trPr>
        <w:tc>
          <w:tcPr>
            <w:tcW w:w="8075" w:type="dxa"/>
            <w:vAlign w:val="center"/>
          </w:tcPr>
          <w:p w14:paraId="19842FFF" w14:textId="77777777" w:rsidR="002B3C4B" w:rsidRPr="00F530E0" w:rsidRDefault="002B3C4B" w:rsidP="002B3C4B">
            <w:pPr>
              <w:numPr>
                <w:ilvl w:val="12"/>
                <w:numId w:val="0"/>
              </w:numPr>
              <w:jc w:val="both"/>
              <w:rPr>
                <w:rFonts w:ascii="Arial" w:hAnsi="Arial" w:cs="Arial"/>
                <w:b/>
              </w:rPr>
            </w:pPr>
            <w:r w:rsidRPr="00F530E0">
              <w:rPr>
                <w:rFonts w:ascii="Arial" w:hAnsi="Arial" w:cs="Arial"/>
                <w:b/>
              </w:rPr>
              <w:t>Przedmiot ubezpieczenia</w:t>
            </w:r>
          </w:p>
        </w:tc>
        <w:tc>
          <w:tcPr>
            <w:tcW w:w="1408" w:type="dxa"/>
            <w:vAlign w:val="center"/>
          </w:tcPr>
          <w:p w14:paraId="7F321B88" w14:textId="77777777" w:rsidR="002B3C4B" w:rsidRPr="00F530E0" w:rsidRDefault="002B3C4B" w:rsidP="002B3C4B">
            <w:pPr>
              <w:numPr>
                <w:ilvl w:val="12"/>
                <w:numId w:val="0"/>
              </w:numPr>
              <w:jc w:val="both"/>
              <w:rPr>
                <w:rFonts w:ascii="Arial" w:hAnsi="Arial" w:cs="Arial"/>
                <w:b/>
              </w:rPr>
            </w:pPr>
            <w:r w:rsidRPr="00F530E0">
              <w:rPr>
                <w:rFonts w:ascii="Arial" w:hAnsi="Arial" w:cs="Arial"/>
                <w:b/>
              </w:rPr>
              <w:t xml:space="preserve">Limit             </w:t>
            </w:r>
          </w:p>
          <w:p w14:paraId="40571EB3" w14:textId="1F54BD3B" w:rsidR="002B3C4B" w:rsidRPr="00F530E0" w:rsidRDefault="002B3C4B" w:rsidP="002B3C4B">
            <w:pPr>
              <w:numPr>
                <w:ilvl w:val="12"/>
                <w:numId w:val="0"/>
              </w:numPr>
              <w:jc w:val="both"/>
              <w:rPr>
                <w:rFonts w:ascii="Arial" w:hAnsi="Arial" w:cs="Arial"/>
                <w:b/>
              </w:rPr>
            </w:pPr>
            <w:r w:rsidRPr="00F530E0">
              <w:rPr>
                <w:rFonts w:ascii="Arial" w:hAnsi="Arial" w:cs="Arial"/>
                <w:b/>
              </w:rPr>
              <w:t xml:space="preserve">w </w:t>
            </w:r>
            <w:r w:rsidR="00290ACF">
              <w:rPr>
                <w:rFonts w:ascii="Arial" w:hAnsi="Arial" w:cs="Arial"/>
                <w:b/>
              </w:rPr>
              <w:t>PLN</w:t>
            </w:r>
          </w:p>
        </w:tc>
      </w:tr>
      <w:tr w:rsidR="002B3C4B" w:rsidRPr="00F530E0" w14:paraId="0D68B0DF" w14:textId="77777777" w:rsidTr="00926960">
        <w:trPr>
          <w:jc w:val="center"/>
        </w:trPr>
        <w:tc>
          <w:tcPr>
            <w:tcW w:w="8075" w:type="dxa"/>
            <w:vAlign w:val="center"/>
          </w:tcPr>
          <w:p w14:paraId="15D4077E" w14:textId="083F05CA" w:rsidR="002B3C4B" w:rsidRPr="00F530E0" w:rsidRDefault="000C273A" w:rsidP="002B3C4B">
            <w:pPr>
              <w:numPr>
                <w:ilvl w:val="12"/>
                <w:numId w:val="0"/>
              </w:numPr>
              <w:rPr>
                <w:rFonts w:ascii="Arial" w:hAnsi="Arial" w:cs="Arial"/>
                <w:color w:val="FF0000"/>
              </w:rPr>
            </w:pPr>
            <w:r w:rsidRPr="00F530E0">
              <w:rPr>
                <w:rFonts w:ascii="Arial" w:hAnsi="Arial" w:cs="Arial"/>
              </w:rPr>
              <w:t xml:space="preserve">KLAUZULE – zgodnie z wskazanymi limitami w treści klauzul. </w:t>
            </w:r>
            <w:r w:rsidR="00926960">
              <w:rPr>
                <w:rFonts w:ascii="Arial" w:hAnsi="Arial" w:cs="Arial"/>
              </w:rPr>
              <w:br/>
            </w:r>
            <w:r w:rsidRPr="00F530E0">
              <w:rPr>
                <w:rFonts w:ascii="Arial" w:hAnsi="Arial" w:cs="Arial"/>
              </w:rPr>
              <w:t>W przypadku gdy w treści Klauzuli nie został wskazany limit Ubezpieczyciel gwarantuje ochronę do wysokości SU</w:t>
            </w:r>
            <w:r w:rsidRPr="00F530E0">
              <w:rPr>
                <w:rFonts w:ascii="Arial" w:hAnsi="Arial" w:cs="Arial"/>
                <w:color w:val="FF0000"/>
              </w:rPr>
              <w:t xml:space="preserve">. </w:t>
            </w:r>
            <w:r w:rsidR="002B3C4B" w:rsidRPr="00F530E0">
              <w:rPr>
                <w:rFonts w:ascii="Arial" w:hAnsi="Arial" w:cs="Arial"/>
                <w:color w:val="FF0000"/>
              </w:rPr>
              <w:t xml:space="preserve"> </w:t>
            </w:r>
          </w:p>
        </w:tc>
        <w:tc>
          <w:tcPr>
            <w:tcW w:w="1408" w:type="dxa"/>
            <w:vAlign w:val="center"/>
          </w:tcPr>
          <w:p w14:paraId="02302E31" w14:textId="19472A3B" w:rsidR="002B3C4B" w:rsidRPr="00F530E0" w:rsidRDefault="009B7DC7" w:rsidP="002B3C4B">
            <w:pPr>
              <w:numPr>
                <w:ilvl w:val="12"/>
                <w:numId w:val="0"/>
              </w:numPr>
              <w:jc w:val="right"/>
              <w:rPr>
                <w:rFonts w:ascii="Arial" w:hAnsi="Arial" w:cs="Arial"/>
                <w:color w:val="FF0000"/>
              </w:rPr>
            </w:pPr>
            <w:r w:rsidRPr="00F530E0">
              <w:rPr>
                <w:rFonts w:ascii="Arial" w:hAnsi="Arial" w:cs="Arial"/>
              </w:rPr>
              <w:t>Zgodnie z  Klauzulami</w:t>
            </w:r>
            <w:r w:rsidR="002B3C4B" w:rsidRPr="00F530E0">
              <w:rPr>
                <w:rFonts w:ascii="Arial" w:hAnsi="Arial" w:cs="Arial"/>
              </w:rPr>
              <w:t xml:space="preserve"> </w:t>
            </w:r>
          </w:p>
        </w:tc>
      </w:tr>
      <w:tr w:rsidR="002B3C4B" w:rsidRPr="00F530E0" w14:paraId="42E755E1" w14:textId="77777777" w:rsidTr="00926960">
        <w:trPr>
          <w:jc w:val="center"/>
        </w:trPr>
        <w:tc>
          <w:tcPr>
            <w:tcW w:w="8075" w:type="dxa"/>
            <w:vAlign w:val="center"/>
          </w:tcPr>
          <w:p w14:paraId="04560ECB" w14:textId="3C37EC10" w:rsidR="002B3C4B" w:rsidRPr="00F530E0" w:rsidRDefault="002B3C4B" w:rsidP="002B3C4B">
            <w:pPr>
              <w:numPr>
                <w:ilvl w:val="12"/>
                <w:numId w:val="0"/>
              </w:numPr>
              <w:rPr>
                <w:rFonts w:ascii="Arial" w:hAnsi="Arial" w:cs="Arial"/>
              </w:rPr>
            </w:pPr>
            <w:r w:rsidRPr="00F530E0">
              <w:rPr>
                <w:rFonts w:ascii="Arial" w:hAnsi="Arial" w:cs="Arial"/>
              </w:rPr>
              <w:t>ELEMENTY OD STŁUCZENIA</w:t>
            </w:r>
          </w:p>
        </w:tc>
        <w:tc>
          <w:tcPr>
            <w:tcW w:w="1408" w:type="dxa"/>
            <w:vAlign w:val="center"/>
          </w:tcPr>
          <w:p w14:paraId="74823991" w14:textId="32F9152A" w:rsidR="002B3C4B" w:rsidRPr="00F530E0" w:rsidRDefault="002B3C4B" w:rsidP="002B3C4B">
            <w:pPr>
              <w:numPr>
                <w:ilvl w:val="12"/>
                <w:numId w:val="0"/>
              </w:numPr>
              <w:jc w:val="right"/>
              <w:rPr>
                <w:rFonts w:ascii="Arial" w:hAnsi="Arial" w:cs="Arial"/>
              </w:rPr>
            </w:pPr>
            <w:r w:rsidRPr="00F530E0">
              <w:rPr>
                <w:rFonts w:ascii="Arial" w:hAnsi="Arial" w:cs="Arial"/>
              </w:rPr>
              <w:t xml:space="preserve"> </w:t>
            </w:r>
            <w:r w:rsidR="005B460F">
              <w:rPr>
                <w:rFonts w:ascii="Arial" w:hAnsi="Arial" w:cs="Arial"/>
              </w:rPr>
              <w:t>10</w:t>
            </w:r>
            <w:r w:rsidRPr="00F530E0">
              <w:rPr>
                <w:rFonts w:ascii="Arial" w:hAnsi="Arial" w:cs="Arial"/>
              </w:rPr>
              <w:t>0 000,00</w:t>
            </w:r>
          </w:p>
        </w:tc>
      </w:tr>
      <w:tr w:rsidR="002B3C4B" w:rsidRPr="00F530E0" w14:paraId="790A6492" w14:textId="77777777" w:rsidTr="00926960">
        <w:trPr>
          <w:jc w:val="center"/>
        </w:trPr>
        <w:tc>
          <w:tcPr>
            <w:tcW w:w="8075" w:type="dxa"/>
            <w:vAlign w:val="center"/>
          </w:tcPr>
          <w:p w14:paraId="7DB3658B" w14:textId="19EE8DE5" w:rsidR="002B3C4B" w:rsidRPr="00F530E0" w:rsidRDefault="004D3DEB" w:rsidP="002B3C4B">
            <w:pPr>
              <w:numPr>
                <w:ilvl w:val="12"/>
                <w:numId w:val="0"/>
              </w:numPr>
              <w:rPr>
                <w:rFonts w:ascii="Arial" w:hAnsi="Arial" w:cs="Arial"/>
              </w:rPr>
            </w:pPr>
            <w:r>
              <w:rPr>
                <w:rFonts w:ascii="Arial" w:hAnsi="Arial" w:cs="Arial"/>
              </w:rPr>
              <w:t xml:space="preserve">KRADZIEŻ Z WŁAMANIEM, RABUNEK, WANDALIZM </w:t>
            </w:r>
            <w:r w:rsidR="002B3C4B" w:rsidRPr="00F530E0">
              <w:rPr>
                <w:rFonts w:ascii="Arial" w:hAnsi="Arial" w:cs="Arial"/>
              </w:rPr>
              <w:t xml:space="preserve"> </w:t>
            </w:r>
          </w:p>
        </w:tc>
        <w:tc>
          <w:tcPr>
            <w:tcW w:w="1408" w:type="dxa"/>
            <w:vAlign w:val="center"/>
          </w:tcPr>
          <w:p w14:paraId="664B7D14" w14:textId="1F53DD53" w:rsidR="002B3C4B" w:rsidRPr="00F530E0" w:rsidRDefault="002B3C4B" w:rsidP="002B3C4B">
            <w:pPr>
              <w:numPr>
                <w:ilvl w:val="12"/>
                <w:numId w:val="0"/>
              </w:numPr>
              <w:jc w:val="right"/>
              <w:rPr>
                <w:rFonts w:ascii="Arial" w:hAnsi="Arial" w:cs="Arial"/>
              </w:rPr>
            </w:pPr>
            <w:r w:rsidRPr="00F530E0">
              <w:rPr>
                <w:rFonts w:ascii="Arial" w:hAnsi="Arial" w:cs="Arial"/>
              </w:rPr>
              <w:t xml:space="preserve"> </w:t>
            </w:r>
            <w:r w:rsidR="004D3DEB">
              <w:rPr>
                <w:rFonts w:ascii="Arial" w:hAnsi="Arial" w:cs="Arial"/>
              </w:rPr>
              <w:t>250</w:t>
            </w:r>
            <w:r w:rsidRPr="00F530E0">
              <w:rPr>
                <w:rFonts w:ascii="Arial" w:hAnsi="Arial" w:cs="Arial"/>
              </w:rPr>
              <w:t> 000,00</w:t>
            </w:r>
          </w:p>
        </w:tc>
      </w:tr>
      <w:tr w:rsidR="002B3C4B" w:rsidRPr="00F530E0" w14:paraId="1785BB0C" w14:textId="77777777" w:rsidTr="00926960">
        <w:trPr>
          <w:jc w:val="center"/>
        </w:trPr>
        <w:tc>
          <w:tcPr>
            <w:tcW w:w="8075" w:type="dxa"/>
            <w:vAlign w:val="center"/>
          </w:tcPr>
          <w:p w14:paraId="25D6E7F7" w14:textId="77777777" w:rsidR="002B3C4B" w:rsidRPr="00F530E0" w:rsidRDefault="002B3C4B" w:rsidP="002B3C4B">
            <w:pPr>
              <w:numPr>
                <w:ilvl w:val="12"/>
                <w:numId w:val="0"/>
              </w:numPr>
              <w:rPr>
                <w:rFonts w:ascii="Arial" w:hAnsi="Arial" w:cs="Arial"/>
              </w:rPr>
            </w:pPr>
            <w:r w:rsidRPr="00F530E0">
              <w:rPr>
                <w:rFonts w:ascii="Arial" w:hAnsi="Arial" w:cs="Arial"/>
              </w:rPr>
              <w:t>KRADZIEŻ ZWYKŁA</w:t>
            </w:r>
          </w:p>
        </w:tc>
        <w:tc>
          <w:tcPr>
            <w:tcW w:w="1408" w:type="dxa"/>
            <w:vAlign w:val="center"/>
          </w:tcPr>
          <w:p w14:paraId="408DB5D6" w14:textId="4B4D85D2" w:rsidR="002B3C4B" w:rsidRPr="00F530E0" w:rsidRDefault="004D3DEB" w:rsidP="002B3C4B">
            <w:pPr>
              <w:numPr>
                <w:ilvl w:val="12"/>
                <w:numId w:val="0"/>
              </w:numPr>
              <w:jc w:val="right"/>
              <w:rPr>
                <w:rFonts w:ascii="Arial" w:hAnsi="Arial" w:cs="Arial"/>
              </w:rPr>
            </w:pPr>
            <w:r>
              <w:rPr>
                <w:rFonts w:ascii="Arial" w:hAnsi="Arial" w:cs="Arial"/>
              </w:rPr>
              <w:t>40</w:t>
            </w:r>
            <w:r w:rsidR="002B3C4B" w:rsidRPr="00F530E0">
              <w:rPr>
                <w:rFonts w:ascii="Arial" w:hAnsi="Arial" w:cs="Arial"/>
              </w:rPr>
              <w:t> 000,00</w:t>
            </w:r>
          </w:p>
        </w:tc>
      </w:tr>
    </w:tbl>
    <w:p w14:paraId="08607F10" w14:textId="77777777" w:rsidR="00BF372B" w:rsidRPr="007E5639" w:rsidRDefault="00BF372B" w:rsidP="00643D7C">
      <w:pPr>
        <w:autoSpaceDE w:val="0"/>
        <w:autoSpaceDN w:val="0"/>
        <w:adjustRightInd w:val="0"/>
        <w:jc w:val="both"/>
        <w:rPr>
          <w:rFonts w:ascii="Arial" w:eastAsiaTheme="minorHAnsi" w:hAnsi="Arial" w:cs="Arial"/>
          <w:b/>
          <w:color w:val="000000"/>
          <w:highlight w:val="yellow"/>
          <w:lang w:eastAsia="en-US"/>
        </w:rPr>
      </w:pPr>
    </w:p>
    <w:p w14:paraId="78F73BB0" w14:textId="77777777" w:rsidR="00BF372B" w:rsidRDefault="007E5639" w:rsidP="007E5639">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 xml:space="preserve">IV. </w:t>
      </w:r>
      <w:r w:rsidRPr="007E5639">
        <w:rPr>
          <w:rFonts w:ascii="Arial" w:eastAsiaTheme="minorHAnsi" w:hAnsi="Arial" w:cs="Arial"/>
          <w:b/>
          <w:color w:val="000000"/>
          <w:lang w:eastAsia="en-US"/>
        </w:rPr>
        <w:t xml:space="preserve">Franszyza redukcyjna /  Franszyza integralna – </w:t>
      </w:r>
      <w:r w:rsidRPr="007E5639">
        <w:rPr>
          <w:rFonts w:ascii="Arial" w:eastAsiaTheme="minorHAnsi" w:hAnsi="Arial" w:cs="Arial"/>
          <w:color w:val="000000"/>
          <w:lang w:eastAsia="en-US"/>
        </w:rPr>
        <w:t>brak</w:t>
      </w:r>
      <w:r>
        <w:rPr>
          <w:rFonts w:ascii="Arial" w:eastAsiaTheme="minorHAnsi" w:hAnsi="Arial" w:cs="Arial"/>
          <w:color w:val="000000"/>
          <w:lang w:eastAsia="en-US"/>
        </w:rPr>
        <w:t>.</w:t>
      </w:r>
      <w:r w:rsidRPr="007E5639">
        <w:rPr>
          <w:rFonts w:ascii="Arial" w:eastAsiaTheme="minorHAnsi" w:hAnsi="Arial" w:cs="Arial"/>
          <w:color w:val="000000"/>
          <w:lang w:eastAsia="en-US"/>
        </w:rPr>
        <w:t xml:space="preserve"> </w:t>
      </w:r>
    </w:p>
    <w:p w14:paraId="2454522C" w14:textId="77777777" w:rsidR="00290ACF" w:rsidRDefault="00290ACF" w:rsidP="007E5639">
      <w:pPr>
        <w:autoSpaceDE w:val="0"/>
        <w:autoSpaceDN w:val="0"/>
        <w:adjustRightInd w:val="0"/>
        <w:jc w:val="both"/>
        <w:rPr>
          <w:rFonts w:ascii="Arial" w:eastAsiaTheme="minorHAnsi" w:hAnsi="Arial" w:cs="Arial"/>
          <w:b/>
          <w:color w:val="000000"/>
          <w:lang w:eastAsia="en-US"/>
        </w:rPr>
      </w:pPr>
    </w:p>
    <w:p w14:paraId="3FB9B597" w14:textId="41603EC1" w:rsidR="008275C4" w:rsidRPr="00045996" w:rsidRDefault="000C273A" w:rsidP="007E5639">
      <w:pPr>
        <w:autoSpaceDE w:val="0"/>
        <w:autoSpaceDN w:val="0"/>
        <w:adjustRightInd w:val="0"/>
        <w:jc w:val="both"/>
        <w:rPr>
          <w:rFonts w:ascii="Arial" w:eastAsiaTheme="minorHAnsi" w:hAnsi="Arial" w:cs="Arial"/>
          <w:color w:val="000000"/>
          <w:lang w:eastAsia="en-US"/>
        </w:rPr>
      </w:pPr>
      <w:r w:rsidRPr="000C273A">
        <w:rPr>
          <w:rFonts w:ascii="Arial" w:eastAsiaTheme="minorHAnsi" w:hAnsi="Arial" w:cs="Arial"/>
          <w:b/>
          <w:color w:val="000000"/>
          <w:lang w:eastAsia="en-US"/>
        </w:rPr>
        <w:t xml:space="preserve">V. </w:t>
      </w:r>
      <w:r w:rsidRPr="00045996">
        <w:rPr>
          <w:rFonts w:ascii="Arial" w:eastAsiaTheme="minorHAnsi" w:hAnsi="Arial" w:cs="Arial"/>
          <w:b/>
          <w:color w:val="000000"/>
          <w:lang w:eastAsia="en-US"/>
        </w:rPr>
        <w:t>Rodzaj wartości</w:t>
      </w:r>
      <w:r w:rsidRPr="00045996">
        <w:rPr>
          <w:rFonts w:ascii="Arial" w:eastAsiaTheme="minorHAnsi" w:hAnsi="Arial" w:cs="Arial"/>
          <w:color w:val="000000"/>
          <w:lang w:eastAsia="en-US"/>
        </w:rPr>
        <w:t xml:space="preserve"> –</w:t>
      </w:r>
      <w:r w:rsidR="004D3DEB">
        <w:rPr>
          <w:rFonts w:ascii="Arial" w:eastAsiaTheme="minorHAnsi" w:hAnsi="Arial" w:cs="Arial"/>
          <w:color w:val="000000"/>
          <w:lang w:eastAsia="en-US"/>
        </w:rPr>
        <w:t xml:space="preserve"> </w:t>
      </w:r>
      <w:r w:rsidRPr="00045996">
        <w:rPr>
          <w:rFonts w:ascii="Arial" w:eastAsiaTheme="minorHAnsi" w:hAnsi="Arial" w:cs="Arial"/>
          <w:color w:val="000000"/>
          <w:lang w:eastAsia="en-US"/>
        </w:rPr>
        <w:t>odtworzeniowa.</w:t>
      </w:r>
    </w:p>
    <w:p w14:paraId="47F7A860" w14:textId="77777777" w:rsidR="00290ACF" w:rsidRDefault="00290ACF" w:rsidP="007E5639">
      <w:pPr>
        <w:autoSpaceDE w:val="0"/>
        <w:autoSpaceDN w:val="0"/>
        <w:adjustRightInd w:val="0"/>
        <w:jc w:val="both"/>
        <w:rPr>
          <w:rFonts w:ascii="Arial" w:eastAsiaTheme="minorHAnsi" w:hAnsi="Arial" w:cs="Arial"/>
          <w:b/>
          <w:color w:val="000000"/>
          <w:lang w:eastAsia="en-US"/>
        </w:rPr>
      </w:pPr>
    </w:p>
    <w:p w14:paraId="52783600" w14:textId="51E13694" w:rsidR="00B74BC6" w:rsidRPr="00045996" w:rsidRDefault="00B74BC6" w:rsidP="007E5639">
      <w:pPr>
        <w:autoSpaceDE w:val="0"/>
        <w:autoSpaceDN w:val="0"/>
        <w:adjustRightInd w:val="0"/>
        <w:jc w:val="both"/>
        <w:rPr>
          <w:rFonts w:ascii="Arial" w:eastAsiaTheme="minorHAnsi" w:hAnsi="Arial" w:cs="Arial"/>
          <w:b/>
          <w:color w:val="000000"/>
          <w:lang w:eastAsia="en-US"/>
        </w:rPr>
      </w:pPr>
      <w:r w:rsidRPr="00045996">
        <w:rPr>
          <w:rFonts w:ascii="Arial" w:eastAsiaTheme="minorHAnsi" w:hAnsi="Arial" w:cs="Arial"/>
          <w:b/>
          <w:color w:val="000000"/>
          <w:lang w:eastAsia="en-US"/>
        </w:rPr>
        <w:t>VI. system ubezpieczenia:</w:t>
      </w:r>
      <w:r w:rsidR="004D3DEB">
        <w:rPr>
          <w:rFonts w:ascii="Arial" w:eastAsiaTheme="minorHAnsi" w:hAnsi="Arial" w:cs="Arial"/>
          <w:b/>
          <w:color w:val="000000"/>
          <w:lang w:eastAsia="en-US"/>
        </w:rPr>
        <w:t xml:space="preserve"> </w:t>
      </w:r>
      <w:r w:rsidR="00926960">
        <w:rPr>
          <w:rFonts w:ascii="Arial" w:eastAsiaTheme="minorHAnsi" w:hAnsi="Arial" w:cs="Arial"/>
          <w:b/>
          <w:color w:val="000000"/>
          <w:lang w:eastAsia="en-US"/>
        </w:rPr>
        <w:t xml:space="preserve"> </w:t>
      </w:r>
    </w:p>
    <w:p w14:paraId="213465F2" w14:textId="6F81C6CE" w:rsidR="00B74BC6" w:rsidRPr="00045996" w:rsidRDefault="00B74BC6" w:rsidP="007E5639">
      <w:pPr>
        <w:autoSpaceDE w:val="0"/>
        <w:autoSpaceDN w:val="0"/>
        <w:adjustRightInd w:val="0"/>
        <w:jc w:val="both"/>
        <w:rPr>
          <w:rFonts w:ascii="Arial" w:eastAsiaTheme="minorHAnsi" w:hAnsi="Arial" w:cs="Arial"/>
          <w:color w:val="000000"/>
          <w:lang w:eastAsia="en-US"/>
        </w:rPr>
      </w:pPr>
      <w:r w:rsidRPr="00045996">
        <w:rPr>
          <w:rFonts w:ascii="Arial" w:eastAsiaTheme="minorHAnsi" w:hAnsi="Arial" w:cs="Arial"/>
          <w:color w:val="000000"/>
          <w:lang w:eastAsia="en-US"/>
        </w:rPr>
        <w:t>- budynki</w:t>
      </w:r>
      <w:r w:rsidR="004D3DEB">
        <w:rPr>
          <w:rFonts w:ascii="Arial" w:eastAsiaTheme="minorHAnsi" w:hAnsi="Arial" w:cs="Arial"/>
          <w:color w:val="000000"/>
          <w:lang w:eastAsia="en-US"/>
        </w:rPr>
        <w:t xml:space="preserve">, </w:t>
      </w:r>
      <w:r w:rsidRPr="00045996">
        <w:rPr>
          <w:rFonts w:ascii="Arial" w:eastAsiaTheme="minorHAnsi" w:hAnsi="Arial" w:cs="Arial"/>
          <w:color w:val="000000"/>
          <w:lang w:eastAsia="en-US"/>
        </w:rPr>
        <w:t>budowle</w:t>
      </w:r>
      <w:r w:rsidR="004D3DEB">
        <w:rPr>
          <w:rFonts w:ascii="Arial" w:eastAsiaTheme="minorHAnsi" w:hAnsi="Arial" w:cs="Arial"/>
          <w:color w:val="000000"/>
          <w:lang w:eastAsia="en-US"/>
        </w:rPr>
        <w:t xml:space="preserve">. </w:t>
      </w:r>
      <w:r w:rsidRPr="00045996">
        <w:rPr>
          <w:rFonts w:ascii="Arial" w:eastAsiaTheme="minorHAnsi" w:hAnsi="Arial" w:cs="Arial"/>
          <w:color w:val="000000"/>
          <w:lang w:eastAsia="en-US"/>
        </w:rPr>
        <w:t>maszyny, urządzenia, wyposażenie – sumy stałe</w:t>
      </w:r>
    </w:p>
    <w:p w14:paraId="7237A6AA" w14:textId="77777777" w:rsidR="00B74BC6" w:rsidRPr="00045996" w:rsidRDefault="00B74BC6" w:rsidP="007E5639">
      <w:pPr>
        <w:autoSpaceDE w:val="0"/>
        <w:autoSpaceDN w:val="0"/>
        <w:adjustRightInd w:val="0"/>
        <w:jc w:val="both"/>
        <w:rPr>
          <w:rFonts w:ascii="Arial" w:eastAsiaTheme="minorHAnsi" w:hAnsi="Arial" w:cs="Arial"/>
          <w:color w:val="000000"/>
          <w:lang w:eastAsia="en-US"/>
        </w:rPr>
      </w:pPr>
      <w:r w:rsidRPr="00045996">
        <w:rPr>
          <w:rFonts w:ascii="Arial" w:eastAsiaTheme="minorHAnsi" w:hAnsi="Arial" w:cs="Arial"/>
          <w:color w:val="000000"/>
          <w:lang w:eastAsia="en-US"/>
        </w:rPr>
        <w:t>- kradzież – pierwsze ryzyko</w:t>
      </w:r>
    </w:p>
    <w:p w14:paraId="325B5087" w14:textId="77777777" w:rsidR="00290ACF" w:rsidRDefault="00290ACF" w:rsidP="00844BEC">
      <w:pPr>
        <w:autoSpaceDE w:val="0"/>
        <w:autoSpaceDN w:val="0"/>
        <w:adjustRightInd w:val="0"/>
        <w:jc w:val="both"/>
        <w:rPr>
          <w:rFonts w:ascii="Arial" w:eastAsiaTheme="minorHAnsi" w:hAnsi="Arial" w:cs="Arial"/>
          <w:b/>
          <w:color w:val="000000"/>
          <w:lang w:eastAsia="en-US"/>
        </w:rPr>
      </w:pPr>
    </w:p>
    <w:p w14:paraId="58904ACC" w14:textId="03035833" w:rsidR="00885650" w:rsidRDefault="008275C4" w:rsidP="00844BEC">
      <w:pPr>
        <w:autoSpaceDE w:val="0"/>
        <w:autoSpaceDN w:val="0"/>
        <w:adjustRightInd w:val="0"/>
        <w:jc w:val="both"/>
        <w:rPr>
          <w:rFonts w:ascii="Arial" w:eastAsiaTheme="minorHAnsi" w:hAnsi="Arial" w:cs="Arial"/>
          <w:color w:val="000000"/>
          <w:lang w:eastAsia="en-US"/>
        </w:rPr>
      </w:pPr>
      <w:r w:rsidRPr="008275C4">
        <w:rPr>
          <w:rFonts w:ascii="Arial" w:eastAsiaTheme="minorHAnsi" w:hAnsi="Arial" w:cs="Arial"/>
          <w:b/>
          <w:color w:val="000000"/>
          <w:lang w:eastAsia="en-US"/>
        </w:rPr>
        <w:t>VII.</w:t>
      </w:r>
      <w:r>
        <w:rPr>
          <w:rFonts w:ascii="Arial" w:eastAsiaTheme="minorHAnsi" w:hAnsi="Arial" w:cs="Arial"/>
          <w:color w:val="000000"/>
          <w:lang w:eastAsia="en-US"/>
        </w:rPr>
        <w:t xml:space="preserve"> Sumy ubezpieczenia – Zamawiający zastrzega możliwość zmiany rodzaju wartości przy zachowaniu zaproponowanych stawek. </w:t>
      </w:r>
    </w:p>
    <w:p w14:paraId="034316E7" w14:textId="77777777" w:rsidR="00290ACF" w:rsidRDefault="00290ACF" w:rsidP="00844BEC">
      <w:pPr>
        <w:autoSpaceDE w:val="0"/>
        <w:autoSpaceDN w:val="0"/>
        <w:adjustRightInd w:val="0"/>
        <w:jc w:val="both"/>
        <w:rPr>
          <w:rFonts w:ascii="Arial" w:eastAsiaTheme="minorHAnsi" w:hAnsi="Arial" w:cs="Arial"/>
          <w:b/>
          <w:bCs/>
          <w:color w:val="000000"/>
          <w:lang w:eastAsia="en-US"/>
        </w:rPr>
      </w:pPr>
    </w:p>
    <w:p w14:paraId="557816F9" w14:textId="42B0545D" w:rsidR="00290ACF" w:rsidRDefault="00290ACF" w:rsidP="00844BEC">
      <w:pPr>
        <w:autoSpaceDE w:val="0"/>
        <w:autoSpaceDN w:val="0"/>
        <w:adjustRightInd w:val="0"/>
        <w:jc w:val="both"/>
        <w:rPr>
          <w:rFonts w:ascii="Arial" w:eastAsiaTheme="minorHAnsi" w:hAnsi="Arial" w:cs="Arial"/>
          <w:color w:val="000000"/>
          <w:lang w:eastAsia="en-US"/>
        </w:rPr>
      </w:pPr>
      <w:r w:rsidRPr="00290ACF">
        <w:rPr>
          <w:rFonts w:ascii="Arial" w:eastAsiaTheme="minorHAnsi" w:hAnsi="Arial" w:cs="Arial"/>
          <w:b/>
          <w:bCs/>
          <w:color w:val="000000"/>
          <w:lang w:eastAsia="en-US"/>
        </w:rPr>
        <w:t>VIII.</w:t>
      </w:r>
      <w:r>
        <w:rPr>
          <w:rFonts w:ascii="Arial" w:eastAsiaTheme="minorHAnsi" w:hAnsi="Arial" w:cs="Arial"/>
          <w:color w:val="000000"/>
          <w:lang w:eastAsia="en-US"/>
        </w:rPr>
        <w:t xml:space="preserve"> Brak redukcji sumy ubezpieczenia po wypłacie odszkodowania.  </w:t>
      </w:r>
    </w:p>
    <w:p w14:paraId="01A13EF1" w14:textId="21F85E26" w:rsidR="00AB674B" w:rsidRDefault="00AB674B" w:rsidP="00844BEC">
      <w:pPr>
        <w:autoSpaceDE w:val="0"/>
        <w:autoSpaceDN w:val="0"/>
        <w:adjustRightInd w:val="0"/>
        <w:jc w:val="both"/>
        <w:rPr>
          <w:rFonts w:ascii="Arial" w:eastAsiaTheme="minorHAnsi" w:hAnsi="Arial" w:cs="Arial"/>
          <w:color w:val="000000"/>
          <w:lang w:eastAsia="en-US"/>
        </w:rPr>
      </w:pPr>
    </w:p>
    <w:p w14:paraId="50408CEE" w14:textId="576B637C" w:rsidR="00AB674B" w:rsidRDefault="00AB674B" w:rsidP="00844BEC">
      <w:pPr>
        <w:autoSpaceDE w:val="0"/>
        <w:autoSpaceDN w:val="0"/>
        <w:adjustRightInd w:val="0"/>
        <w:jc w:val="both"/>
        <w:rPr>
          <w:rFonts w:ascii="Arial" w:eastAsiaTheme="minorHAnsi" w:hAnsi="Arial" w:cs="Arial"/>
          <w:color w:val="000000"/>
          <w:lang w:eastAsia="en-US"/>
        </w:rPr>
      </w:pPr>
    </w:p>
    <w:p w14:paraId="4DD4661C" w14:textId="77777777" w:rsidR="00AB674B" w:rsidRDefault="00AB674B" w:rsidP="00844BEC">
      <w:pPr>
        <w:autoSpaceDE w:val="0"/>
        <w:autoSpaceDN w:val="0"/>
        <w:adjustRightInd w:val="0"/>
        <w:jc w:val="both"/>
        <w:rPr>
          <w:rFonts w:ascii="Arial" w:eastAsiaTheme="minorHAnsi" w:hAnsi="Arial" w:cs="Arial"/>
          <w:color w:val="000000"/>
          <w:lang w:eastAsia="en-US"/>
        </w:rPr>
      </w:pPr>
      <w:bookmarkStart w:id="0" w:name="_GoBack"/>
      <w:bookmarkEnd w:id="0"/>
    </w:p>
    <w:p w14:paraId="1B0C492F" w14:textId="77777777" w:rsidR="00290ACF" w:rsidRPr="00844BEC" w:rsidRDefault="00290ACF" w:rsidP="00844BEC">
      <w:pPr>
        <w:autoSpaceDE w:val="0"/>
        <w:autoSpaceDN w:val="0"/>
        <w:adjustRightInd w:val="0"/>
        <w:jc w:val="both"/>
        <w:rPr>
          <w:rFonts w:ascii="Arial" w:eastAsiaTheme="minorHAnsi" w:hAnsi="Arial" w:cs="Arial"/>
          <w:color w:val="000000"/>
          <w:lang w:eastAsia="en-US"/>
        </w:rPr>
      </w:pPr>
    </w:p>
    <w:p w14:paraId="32926A0C" w14:textId="77777777" w:rsidR="009B7DC7" w:rsidRPr="0065124F" w:rsidRDefault="00C54A09" w:rsidP="002D5CE6">
      <w:pPr>
        <w:pStyle w:val="Akapitzlist"/>
        <w:numPr>
          <w:ilvl w:val="0"/>
          <w:numId w:val="19"/>
        </w:numPr>
        <w:jc w:val="both"/>
        <w:rPr>
          <w:rFonts w:ascii="Arial" w:hAnsi="Arial" w:cs="Arial"/>
          <w:b/>
          <w:sz w:val="28"/>
          <w:szCs w:val="28"/>
          <w:u w:val="single"/>
        </w:rPr>
      </w:pPr>
      <w:r w:rsidRPr="0065124F">
        <w:rPr>
          <w:rFonts w:ascii="Arial" w:hAnsi="Arial" w:cs="Arial"/>
          <w:b/>
          <w:sz w:val="28"/>
          <w:szCs w:val="28"/>
          <w:u w:val="single"/>
        </w:rPr>
        <w:t>Klauzule dodatkowe obligatoryjne</w:t>
      </w:r>
      <w:r w:rsidR="008D1A2C" w:rsidRPr="0065124F">
        <w:rPr>
          <w:rFonts w:ascii="Arial" w:hAnsi="Arial" w:cs="Arial"/>
          <w:b/>
          <w:sz w:val="28"/>
          <w:szCs w:val="28"/>
          <w:u w:val="single"/>
        </w:rPr>
        <w:t>:</w:t>
      </w:r>
    </w:p>
    <w:p w14:paraId="35FB2474" w14:textId="77777777" w:rsidR="00C54A09" w:rsidRPr="009B7DC7" w:rsidRDefault="00C54A09" w:rsidP="009B7DC7">
      <w:pPr>
        <w:pStyle w:val="Akapitzlist"/>
        <w:jc w:val="both"/>
        <w:rPr>
          <w:rFonts w:ascii="Arial" w:hAnsi="Arial" w:cs="Arial"/>
          <w:b/>
        </w:rPr>
      </w:pPr>
      <w:r w:rsidRPr="009B7DC7">
        <w:rPr>
          <w:rFonts w:ascii="Arial" w:hAnsi="Arial" w:cs="Arial"/>
          <w:b/>
          <w:color w:val="548DD4" w:themeColor="text2" w:themeTint="99"/>
        </w:rPr>
        <w:t xml:space="preserve"> </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7570"/>
      </w:tblGrid>
      <w:tr w:rsidR="00C253D3" w:rsidRPr="00371972" w14:paraId="7C9E3288" w14:textId="77777777" w:rsidTr="006316E0">
        <w:tc>
          <w:tcPr>
            <w:tcW w:w="1470" w:type="pct"/>
            <w:vAlign w:val="center"/>
          </w:tcPr>
          <w:p w14:paraId="7EB244A9" w14:textId="77777777" w:rsidR="00C253D3" w:rsidRPr="00371972" w:rsidRDefault="00C253D3" w:rsidP="00866879">
            <w:pPr>
              <w:spacing w:line="240" w:lineRule="exact"/>
              <w:rPr>
                <w:rFonts w:ascii="Arial" w:hAnsi="Arial" w:cs="Arial"/>
                <w:b/>
              </w:rPr>
            </w:pPr>
            <w:r w:rsidRPr="00371972">
              <w:rPr>
                <w:rFonts w:ascii="Arial" w:hAnsi="Arial" w:cs="Arial"/>
                <w:b/>
              </w:rPr>
              <w:t>Klauzula:</w:t>
            </w:r>
          </w:p>
        </w:tc>
        <w:tc>
          <w:tcPr>
            <w:tcW w:w="3530" w:type="pct"/>
            <w:vAlign w:val="center"/>
          </w:tcPr>
          <w:p w14:paraId="18011563" w14:textId="77777777" w:rsidR="00C253D3" w:rsidRPr="00371972" w:rsidRDefault="00C253D3" w:rsidP="00866879">
            <w:pPr>
              <w:spacing w:line="240" w:lineRule="exact"/>
              <w:jc w:val="center"/>
              <w:rPr>
                <w:rFonts w:ascii="Arial" w:hAnsi="Arial" w:cs="Arial"/>
                <w:b/>
              </w:rPr>
            </w:pPr>
            <w:r w:rsidRPr="00371972">
              <w:rPr>
                <w:rFonts w:ascii="Arial" w:hAnsi="Arial" w:cs="Arial"/>
                <w:b/>
              </w:rPr>
              <w:t>Treść:</w:t>
            </w:r>
          </w:p>
        </w:tc>
      </w:tr>
      <w:tr w:rsidR="00C253D3" w:rsidRPr="00371972" w14:paraId="01C6ED74" w14:textId="77777777" w:rsidTr="006316E0">
        <w:tc>
          <w:tcPr>
            <w:tcW w:w="1470" w:type="pct"/>
          </w:tcPr>
          <w:p w14:paraId="5C0574C1" w14:textId="78139B42" w:rsidR="00C253D3" w:rsidRPr="00B548EB" w:rsidRDefault="00C253D3" w:rsidP="00B548EB">
            <w:pPr>
              <w:keepNext/>
              <w:tabs>
                <w:tab w:val="left" w:pos="0"/>
              </w:tabs>
              <w:spacing w:line="240" w:lineRule="exact"/>
              <w:rPr>
                <w:rFonts w:ascii="Arial" w:hAnsi="Arial" w:cs="Arial"/>
                <w:i/>
                <w:color w:val="000000"/>
              </w:rPr>
            </w:pPr>
            <w:r w:rsidRPr="00371972">
              <w:rPr>
                <w:rFonts w:ascii="Arial" w:hAnsi="Arial" w:cs="Arial"/>
                <w:b/>
                <w:color w:val="000000"/>
              </w:rPr>
              <w:lastRenderedPageBreak/>
              <w:t xml:space="preserve">Klauzula jurysdykcji- </w:t>
            </w:r>
          </w:p>
        </w:tc>
        <w:tc>
          <w:tcPr>
            <w:tcW w:w="3530" w:type="pct"/>
          </w:tcPr>
          <w:p w14:paraId="585CF8F0" w14:textId="77777777" w:rsidR="00C253D3" w:rsidRPr="006316E0" w:rsidRDefault="00C253D3" w:rsidP="006316E0">
            <w:pPr>
              <w:keepNext/>
              <w:tabs>
                <w:tab w:val="left" w:pos="0"/>
              </w:tabs>
              <w:spacing w:line="240" w:lineRule="exact"/>
              <w:jc w:val="both"/>
              <w:rPr>
                <w:rFonts w:ascii="Arial" w:hAnsi="Arial" w:cs="Arial"/>
                <w:color w:val="000000"/>
              </w:rPr>
            </w:pPr>
            <w:r w:rsidRPr="00371972">
              <w:rPr>
                <w:rFonts w:ascii="Arial" w:hAnsi="Arial" w:cs="Arial"/>
                <w:color w:val="000000"/>
              </w:rPr>
              <w:t>Na podstawie niniejszej klauzuli ustala się, że wszelkie spory wynikłe z umów ubezpieczenia rozpatrują sądy właściwe dla siedzib</w:t>
            </w:r>
            <w:r w:rsidR="006316E0">
              <w:rPr>
                <w:rFonts w:ascii="Arial" w:hAnsi="Arial" w:cs="Arial"/>
                <w:color w:val="000000"/>
              </w:rPr>
              <w:t>y Ubezpieczonego.</w:t>
            </w:r>
          </w:p>
        </w:tc>
      </w:tr>
      <w:tr w:rsidR="00C253D3" w:rsidRPr="00371972" w14:paraId="2D6CFC37" w14:textId="77777777" w:rsidTr="006316E0">
        <w:tc>
          <w:tcPr>
            <w:tcW w:w="1470" w:type="pct"/>
          </w:tcPr>
          <w:p w14:paraId="47901B96" w14:textId="1B5C1419" w:rsidR="00C253D3" w:rsidRPr="00371972" w:rsidRDefault="00C253D3" w:rsidP="00866879">
            <w:pPr>
              <w:keepNext/>
              <w:tabs>
                <w:tab w:val="left" w:pos="0"/>
              </w:tabs>
              <w:spacing w:line="240" w:lineRule="exact"/>
              <w:rPr>
                <w:rFonts w:ascii="Arial" w:hAnsi="Arial" w:cs="Arial"/>
                <w:i/>
                <w:color w:val="000000"/>
              </w:rPr>
            </w:pPr>
            <w:r w:rsidRPr="00371972">
              <w:rPr>
                <w:rFonts w:ascii="Arial" w:hAnsi="Arial" w:cs="Arial"/>
                <w:b/>
              </w:rPr>
              <w:t>Klauzula odpowiedzialności</w:t>
            </w:r>
            <w:r w:rsidRPr="00371972">
              <w:rPr>
                <w:rFonts w:ascii="Arial" w:hAnsi="Arial" w:cs="Arial"/>
                <w:i/>
                <w:color w:val="000000"/>
              </w:rPr>
              <w:t xml:space="preserve"> </w:t>
            </w:r>
          </w:p>
          <w:p w14:paraId="7E7F15EB" w14:textId="77777777" w:rsidR="00C253D3" w:rsidRPr="00371972" w:rsidRDefault="00C253D3" w:rsidP="00866879">
            <w:pPr>
              <w:pStyle w:val="Tekstpodstawowy2"/>
              <w:spacing w:after="0" w:line="240" w:lineRule="exact"/>
              <w:ind w:left="284"/>
              <w:rPr>
                <w:rFonts w:ascii="Arial" w:hAnsi="Arial" w:cs="Arial"/>
              </w:rPr>
            </w:pPr>
          </w:p>
          <w:p w14:paraId="6C78D3B3" w14:textId="77777777" w:rsidR="00C253D3" w:rsidRPr="00371972" w:rsidRDefault="00C253D3" w:rsidP="00866879">
            <w:pPr>
              <w:spacing w:line="240" w:lineRule="exact"/>
              <w:rPr>
                <w:rFonts w:ascii="Arial" w:hAnsi="Arial" w:cs="Arial"/>
                <w:b/>
              </w:rPr>
            </w:pPr>
          </w:p>
        </w:tc>
        <w:tc>
          <w:tcPr>
            <w:tcW w:w="3530" w:type="pct"/>
          </w:tcPr>
          <w:p w14:paraId="725E79A1" w14:textId="7891A65C" w:rsidR="00C253D3" w:rsidRPr="00B548EB" w:rsidRDefault="00C253D3" w:rsidP="00B548EB">
            <w:pPr>
              <w:pStyle w:val="Tekstpodstawowy2"/>
              <w:spacing w:after="0" w:line="240" w:lineRule="exact"/>
              <w:jc w:val="both"/>
              <w:rPr>
                <w:rFonts w:ascii="Arial" w:hAnsi="Arial" w:cs="Arial"/>
                <w:b/>
              </w:rPr>
            </w:pPr>
            <w:r w:rsidRPr="00371972">
              <w:rPr>
                <w:rFonts w:ascii="Arial" w:hAnsi="Arial" w:cs="Arial"/>
              </w:rPr>
              <w:t>Z zachowaniem pozostałych, nie zmienionych niniejsza klauzulą, postanowień umowy ubezpieczenia oraz innych postanowień lub załączników do umowy ubezpieczenia strony uzgodniły, że niezależnie od ustalonego w umowie ubezpieczenia terminu zapłaty składki, odpowiedzialność Ubezpieczyciela rozpoczyna się z chwilą określoną w umowie ubezpieczenia jako początek okresu ubezpieczenia.</w:t>
            </w:r>
          </w:p>
        </w:tc>
      </w:tr>
      <w:tr w:rsidR="00C253D3" w:rsidRPr="00371972" w14:paraId="1565010D" w14:textId="77777777" w:rsidTr="006316E0">
        <w:tc>
          <w:tcPr>
            <w:tcW w:w="1470" w:type="pct"/>
          </w:tcPr>
          <w:p w14:paraId="4914A505" w14:textId="3C6C9057" w:rsidR="00C253D3" w:rsidRPr="00371972" w:rsidRDefault="00C253D3" w:rsidP="00866879">
            <w:pPr>
              <w:keepNext/>
              <w:tabs>
                <w:tab w:val="left" w:pos="0"/>
              </w:tabs>
              <w:spacing w:line="240" w:lineRule="exact"/>
              <w:rPr>
                <w:rFonts w:ascii="Arial" w:hAnsi="Arial" w:cs="Arial"/>
                <w:i/>
                <w:color w:val="000000"/>
              </w:rPr>
            </w:pPr>
            <w:r w:rsidRPr="00371972">
              <w:rPr>
                <w:rFonts w:ascii="Arial" w:hAnsi="Arial" w:cs="Arial"/>
                <w:b/>
              </w:rPr>
              <w:t>Klauzula przelewu bankowego</w:t>
            </w:r>
            <w:r w:rsidRPr="00371972">
              <w:rPr>
                <w:rFonts w:ascii="Arial" w:hAnsi="Arial" w:cs="Arial"/>
              </w:rPr>
              <w:t xml:space="preserve"> </w:t>
            </w:r>
          </w:p>
          <w:p w14:paraId="380B7EE4" w14:textId="77777777" w:rsidR="00C253D3" w:rsidRPr="00371972" w:rsidRDefault="00C253D3" w:rsidP="00866879">
            <w:pPr>
              <w:pStyle w:val="Tekstpodstawowy2"/>
              <w:spacing w:after="0" w:line="240" w:lineRule="exact"/>
              <w:ind w:left="284"/>
              <w:rPr>
                <w:rFonts w:ascii="Arial" w:hAnsi="Arial" w:cs="Arial"/>
              </w:rPr>
            </w:pPr>
          </w:p>
          <w:p w14:paraId="2C0FD502" w14:textId="77777777" w:rsidR="00C253D3" w:rsidRPr="00371972" w:rsidRDefault="00C253D3" w:rsidP="00866879">
            <w:pPr>
              <w:spacing w:line="240" w:lineRule="exact"/>
              <w:rPr>
                <w:rFonts w:ascii="Arial" w:hAnsi="Arial" w:cs="Arial"/>
                <w:b/>
              </w:rPr>
            </w:pPr>
          </w:p>
        </w:tc>
        <w:tc>
          <w:tcPr>
            <w:tcW w:w="3530" w:type="pct"/>
          </w:tcPr>
          <w:p w14:paraId="766B81F1" w14:textId="77777777" w:rsidR="00C253D3" w:rsidRPr="00B548EB" w:rsidRDefault="00C253D3" w:rsidP="00B548EB">
            <w:pPr>
              <w:pStyle w:val="Tekstpodstawowy2"/>
              <w:spacing w:after="0" w:line="240" w:lineRule="exact"/>
              <w:jc w:val="both"/>
              <w:rPr>
                <w:rFonts w:ascii="Arial" w:hAnsi="Arial" w:cs="Arial"/>
                <w:b/>
              </w:rPr>
            </w:pPr>
            <w:r w:rsidRPr="00371972">
              <w:rPr>
                <w:rFonts w:ascii="Arial" w:hAnsi="Arial" w:cs="Arial"/>
              </w:rPr>
              <w:t>Z zachowaniem pozostałych, nie zmienionych niniejsza klauzulą, postanowień umowy ubezpieczenia oraz innych postanowień lub załączników do umowy ubezpieczenia strony uzgodniły, że za datę prawidłowego opłacenia składki ubezpieczeniowej uznaje się datę złożenia dyspozycji realizacji polecenia przelewu bankowego, na właściwy rachunek bankowy Ubezpieczyciela, bez względu na formę (pisemna lub elektroniczna), o ile w terminie jej realizacji na rachunku Ubezpieczającego była dostępna wystarczająca do wykonania operacji ilość wolnych środków płatniczych</w:t>
            </w:r>
          </w:p>
        </w:tc>
      </w:tr>
      <w:tr w:rsidR="00C253D3" w:rsidRPr="00371972" w14:paraId="395BA877" w14:textId="77777777" w:rsidTr="006316E0">
        <w:tc>
          <w:tcPr>
            <w:tcW w:w="1470" w:type="pct"/>
          </w:tcPr>
          <w:p w14:paraId="5EE604FF" w14:textId="061F1596" w:rsidR="00C253D3" w:rsidRPr="00371972" w:rsidRDefault="00C253D3" w:rsidP="00B548EB">
            <w:pPr>
              <w:spacing w:line="240" w:lineRule="exact"/>
              <w:rPr>
                <w:rFonts w:ascii="Arial" w:hAnsi="Arial" w:cs="Arial"/>
                <w:b/>
              </w:rPr>
            </w:pPr>
            <w:r w:rsidRPr="00371972">
              <w:rPr>
                <w:rFonts w:ascii="Arial" w:hAnsi="Arial" w:cs="Arial"/>
                <w:b/>
              </w:rPr>
              <w:t xml:space="preserve">Reprezentantów </w:t>
            </w:r>
          </w:p>
        </w:tc>
        <w:tc>
          <w:tcPr>
            <w:tcW w:w="3530" w:type="pct"/>
          </w:tcPr>
          <w:p w14:paraId="395A8A19" w14:textId="06A81F0C" w:rsidR="00C253D3" w:rsidRPr="00371972" w:rsidRDefault="00C253D3" w:rsidP="00866879">
            <w:pPr>
              <w:spacing w:line="240" w:lineRule="exact"/>
              <w:jc w:val="both"/>
              <w:rPr>
                <w:rFonts w:ascii="Arial" w:hAnsi="Arial" w:cs="Arial"/>
              </w:rPr>
            </w:pPr>
            <w:r w:rsidRPr="00371972">
              <w:rPr>
                <w:rFonts w:ascii="Arial" w:hAnsi="Arial" w:cs="Arial"/>
              </w:rPr>
              <w:t>Ochrona ubezpieczeniowa obejmuje również szkody powstałe z winy umyślnej lub rażącego niedbalstwa osób, za które Ubezpieczający ponosi odpowiedzialność, z wyłączeniem szkód spowodowanych z winy umyślnej reprezentantów Ubezpieczającego.</w:t>
            </w:r>
          </w:p>
          <w:p w14:paraId="6170A44A" w14:textId="7ABBBA24" w:rsidR="00C253D3" w:rsidRPr="00B548EB" w:rsidRDefault="00C253D3" w:rsidP="00866879">
            <w:pPr>
              <w:spacing w:line="240" w:lineRule="exact"/>
              <w:jc w:val="both"/>
              <w:rPr>
                <w:rFonts w:ascii="Arial" w:hAnsi="Arial" w:cs="Arial"/>
              </w:rPr>
            </w:pPr>
            <w:r w:rsidRPr="00371972">
              <w:rPr>
                <w:rFonts w:ascii="Arial" w:hAnsi="Arial" w:cs="Arial"/>
              </w:rPr>
              <w:t>Za reprezentantów Ubezpieczającego uważa się osoby uprawnione do składania i przyjmowania oświadczeń w</w:t>
            </w:r>
            <w:r w:rsidR="00B548EB">
              <w:rPr>
                <w:rFonts w:ascii="Arial" w:hAnsi="Arial" w:cs="Arial"/>
              </w:rPr>
              <w:t>oli w imieniu Ubezpieczającego.</w:t>
            </w:r>
          </w:p>
        </w:tc>
      </w:tr>
      <w:tr w:rsidR="00C253D3" w:rsidRPr="00371972" w14:paraId="6BC363BE" w14:textId="77777777" w:rsidTr="006316E0">
        <w:tc>
          <w:tcPr>
            <w:tcW w:w="1470" w:type="pct"/>
          </w:tcPr>
          <w:p w14:paraId="0C5AA132" w14:textId="5087610E" w:rsidR="00C253D3" w:rsidRPr="00371972" w:rsidRDefault="00C253D3" w:rsidP="00866879">
            <w:pPr>
              <w:spacing w:line="240" w:lineRule="exact"/>
              <w:rPr>
                <w:rFonts w:ascii="Arial" w:hAnsi="Arial" w:cs="Arial"/>
                <w:b/>
              </w:rPr>
            </w:pPr>
            <w:r w:rsidRPr="00844BEC">
              <w:rPr>
                <w:rFonts w:ascii="Arial" w:hAnsi="Arial" w:cs="Arial"/>
                <w:b/>
              </w:rPr>
              <w:t>Ubezpieczeni</w:t>
            </w:r>
            <w:r w:rsidR="004D3DEB" w:rsidRPr="00844BEC">
              <w:rPr>
                <w:rFonts w:ascii="Arial" w:hAnsi="Arial" w:cs="Arial"/>
                <w:b/>
              </w:rPr>
              <w:t>e</w:t>
            </w:r>
            <w:r w:rsidRPr="00844BEC">
              <w:rPr>
                <w:rFonts w:ascii="Arial" w:hAnsi="Arial" w:cs="Arial"/>
                <w:b/>
              </w:rPr>
              <w:t xml:space="preserve"> </w:t>
            </w:r>
            <w:r w:rsidR="004D3DEB" w:rsidRPr="00844BEC">
              <w:rPr>
                <w:rFonts w:ascii="Arial" w:hAnsi="Arial" w:cs="Arial"/>
                <w:b/>
              </w:rPr>
              <w:t>od stłuczenia</w:t>
            </w:r>
            <w:r w:rsidR="004D3DEB">
              <w:rPr>
                <w:rFonts w:ascii="Arial" w:hAnsi="Arial" w:cs="Arial"/>
                <w:b/>
              </w:rPr>
              <w:t xml:space="preserve"> </w:t>
            </w:r>
          </w:p>
        </w:tc>
        <w:tc>
          <w:tcPr>
            <w:tcW w:w="3530" w:type="pct"/>
          </w:tcPr>
          <w:p w14:paraId="0BE6A4FA" w14:textId="0EE0EC6B" w:rsidR="00C253D3" w:rsidRPr="00371972" w:rsidRDefault="00B548EB" w:rsidP="00866879">
            <w:pPr>
              <w:tabs>
                <w:tab w:val="num" w:pos="567"/>
              </w:tabs>
              <w:spacing w:line="240" w:lineRule="exact"/>
              <w:ind w:hanging="284"/>
              <w:jc w:val="both"/>
              <w:rPr>
                <w:rFonts w:ascii="Arial" w:hAnsi="Arial" w:cs="Arial"/>
                <w:i/>
              </w:rPr>
            </w:pPr>
            <w:r>
              <w:rPr>
                <w:rFonts w:ascii="Arial" w:hAnsi="Arial" w:cs="Arial"/>
              </w:rPr>
              <w:t>Z Przy zachowaniu</w:t>
            </w:r>
            <w:r w:rsidR="00C253D3" w:rsidRPr="00371972">
              <w:rPr>
                <w:rFonts w:ascii="Arial" w:hAnsi="Arial" w:cs="Arial"/>
              </w:rPr>
              <w:t xml:space="preserve"> pozostałych nie zmienionych niniejszą klauzulą postanowień ogólnych warunków ubezpieczenia i innych postanowień umowy ubezpieczenia, ustala się, że ubezpieczyciel obejmuje ochroną ubezpieczeniową od ryzyka stłuczenia (rozbicia) szyby i inne przedmioty szklane należące do Ubezpieczonego</w:t>
            </w:r>
            <w:r>
              <w:rPr>
                <w:rFonts w:ascii="Arial" w:hAnsi="Arial" w:cs="Arial"/>
              </w:rPr>
              <w:t xml:space="preserve"> /</w:t>
            </w:r>
            <w:r w:rsidR="00C253D3" w:rsidRPr="00371972">
              <w:rPr>
                <w:rFonts w:ascii="Arial" w:hAnsi="Arial" w:cs="Arial"/>
              </w:rPr>
              <w:t xml:space="preserve"> Ubezpieczającego </w:t>
            </w:r>
            <w:r>
              <w:rPr>
                <w:rFonts w:ascii="Arial" w:hAnsi="Arial" w:cs="Arial"/>
              </w:rPr>
              <w:t xml:space="preserve">w tym będące w </w:t>
            </w:r>
            <w:r w:rsidR="00C253D3" w:rsidRPr="00371972">
              <w:rPr>
                <w:rFonts w:ascii="Arial" w:hAnsi="Arial" w:cs="Arial"/>
              </w:rPr>
              <w:t>ich posiadaniu i stanowiące wyposażenie budynków, lokali oraz innych pomieszczeń użytkowych</w:t>
            </w:r>
          </w:p>
          <w:p w14:paraId="2A53CBEF" w14:textId="0C92B1FA" w:rsidR="00C253D3" w:rsidRPr="00371972" w:rsidRDefault="00C253D3" w:rsidP="00866879">
            <w:pPr>
              <w:spacing w:line="240" w:lineRule="exact"/>
              <w:jc w:val="both"/>
              <w:rPr>
                <w:rFonts w:ascii="Arial" w:hAnsi="Arial" w:cs="Arial"/>
              </w:rPr>
            </w:pPr>
            <w:r w:rsidRPr="00371972">
              <w:rPr>
                <w:rFonts w:ascii="Arial" w:hAnsi="Arial" w:cs="Arial"/>
              </w:rPr>
              <w:t xml:space="preserve">Limit odpowiedzialności: </w:t>
            </w:r>
            <w:r w:rsidR="00290ACF">
              <w:rPr>
                <w:rFonts w:ascii="Arial" w:hAnsi="Arial" w:cs="Arial"/>
              </w:rPr>
              <w:t>10</w:t>
            </w:r>
            <w:r w:rsidRPr="00371972">
              <w:rPr>
                <w:rFonts w:ascii="Arial" w:hAnsi="Arial" w:cs="Arial"/>
              </w:rPr>
              <w:t>0 000,00 zł na jedno i wszystkie zda</w:t>
            </w:r>
            <w:r w:rsidR="005D34B1">
              <w:rPr>
                <w:rFonts w:ascii="Arial" w:hAnsi="Arial" w:cs="Arial"/>
              </w:rPr>
              <w:t>rzenia w okresie ubezpieczenia.</w:t>
            </w:r>
          </w:p>
        </w:tc>
      </w:tr>
      <w:tr w:rsidR="00C253D3" w:rsidRPr="00371972" w14:paraId="604E0503" w14:textId="77777777" w:rsidTr="00290ACF">
        <w:trPr>
          <w:trHeight w:val="557"/>
        </w:trPr>
        <w:tc>
          <w:tcPr>
            <w:tcW w:w="1470" w:type="pct"/>
          </w:tcPr>
          <w:p w14:paraId="41D65AA6" w14:textId="09A8D877" w:rsidR="00C253D3" w:rsidRPr="00371972" w:rsidRDefault="00C253D3" w:rsidP="00866879">
            <w:pPr>
              <w:spacing w:line="240" w:lineRule="exact"/>
              <w:rPr>
                <w:rFonts w:ascii="Arial" w:hAnsi="Arial" w:cs="Arial"/>
                <w:b/>
              </w:rPr>
            </w:pPr>
            <w:r w:rsidRPr="00371972">
              <w:rPr>
                <w:rFonts w:ascii="Arial" w:hAnsi="Arial" w:cs="Arial"/>
                <w:b/>
              </w:rPr>
              <w:t>Automatycznego pokrycia mienia</w:t>
            </w:r>
          </w:p>
        </w:tc>
        <w:tc>
          <w:tcPr>
            <w:tcW w:w="3530" w:type="pct"/>
          </w:tcPr>
          <w:p w14:paraId="57605810" w14:textId="77777777" w:rsidR="00C253D3" w:rsidRPr="00371972" w:rsidRDefault="00C253D3" w:rsidP="00866879">
            <w:pPr>
              <w:spacing w:line="240" w:lineRule="exact"/>
              <w:jc w:val="both"/>
              <w:rPr>
                <w:rFonts w:ascii="Arial" w:hAnsi="Arial" w:cs="Arial"/>
              </w:rPr>
            </w:pPr>
            <w:r w:rsidRPr="00371972">
              <w:rPr>
                <w:rFonts w:ascii="Arial" w:hAnsi="Arial" w:cs="Arial"/>
              </w:rPr>
              <w:t>Ochroną ubezpieczeniową zostają automatycznie objęte nowo nabyte mienia lub wzrost wartości mienia w wyniku modernizacji, ulepszeń</w:t>
            </w:r>
            <w:r w:rsidR="00862DF7">
              <w:rPr>
                <w:rFonts w:ascii="Arial" w:hAnsi="Arial" w:cs="Arial"/>
              </w:rPr>
              <w:t xml:space="preserve">, remontu, </w:t>
            </w:r>
            <w:r w:rsidRPr="00371972">
              <w:rPr>
                <w:rFonts w:ascii="Arial" w:hAnsi="Arial" w:cs="Arial"/>
              </w:rPr>
              <w:t xml:space="preserve">itp. Ochrona ubezpieczeniowa rozpoczyna się z dniem przyjęcia mienia do ewidencji środków trwałych, bądź od momentu przejścia na Ubezpieczającego ryzyka związanego z posiadaniem mienia lub po dostarczeniu mienia na miejsce ubezpieczenia, w zależności, która z powyższych sytuacji zajdzie wcześniej. </w:t>
            </w:r>
          </w:p>
          <w:p w14:paraId="261F3BC6" w14:textId="77777777" w:rsidR="00C253D3" w:rsidRPr="00371972" w:rsidRDefault="00C253D3" w:rsidP="00866879">
            <w:pPr>
              <w:spacing w:line="240" w:lineRule="exact"/>
              <w:jc w:val="both"/>
              <w:rPr>
                <w:rFonts w:ascii="Arial" w:hAnsi="Arial" w:cs="Arial"/>
              </w:rPr>
            </w:pPr>
            <w:r w:rsidRPr="00371972">
              <w:rPr>
                <w:rFonts w:ascii="Arial" w:hAnsi="Arial" w:cs="Arial"/>
              </w:rPr>
              <w:t xml:space="preserve">W terminie </w:t>
            </w:r>
            <w:r w:rsidRPr="00371972">
              <w:rPr>
                <w:rFonts w:ascii="Arial" w:hAnsi="Arial" w:cs="Arial"/>
                <w:b/>
              </w:rPr>
              <w:t>30 dni</w:t>
            </w:r>
            <w:r w:rsidRPr="00371972">
              <w:rPr>
                <w:rFonts w:ascii="Arial" w:hAnsi="Arial" w:cs="Arial"/>
              </w:rPr>
              <w:t xml:space="preserve"> od zakończenia umowy ubezpieczenia, Ubezpieczyciel rozliczy wzrost wartości mienia w okresie ubezpieczenia wg systemu „pro rata temporis”.</w:t>
            </w:r>
          </w:p>
          <w:p w14:paraId="1744EC3B" w14:textId="77777777" w:rsidR="00C253D3" w:rsidRPr="00371972" w:rsidRDefault="00C253D3" w:rsidP="00866879">
            <w:pPr>
              <w:spacing w:line="240" w:lineRule="exact"/>
              <w:jc w:val="both"/>
              <w:rPr>
                <w:rFonts w:ascii="Arial" w:hAnsi="Arial" w:cs="Arial"/>
              </w:rPr>
            </w:pPr>
            <w:r w:rsidRPr="00371972">
              <w:rPr>
                <w:rFonts w:ascii="Arial" w:hAnsi="Arial" w:cs="Arial"/>
              </w:rPr>
              <w:t>W przypadku, gdy wartość ubezpieczonego mienia ulegnie zmniejszeniu w okresie ubezpieczenia, rozliczenie składki zostanie dokonane w oparciu o takie same zasady.</w:t>
            </w:r>
          </w:p>
          <w:p w14:paraId="4A2749FB" w14:textId="77777777" w:rsidR="00C253D3" w:rsidRPr="00862DF7" w:rsidRDefault="00C253D3" w:rsidP="00866879">
            <w:pPr>
              <w:spacing w:line="240" w:lineRule="exact"/>
              <w:jc w:val="both"/>
              <w:rPr>
                <w:rFonts w:ascii="Arial" w:hAnsi="Arial" w:cs="Arial"/>
                <w:b/>
              </w:rPr>
            </w:pPr>
            <w:r w:rsidRPr="00371972">
              <w:rPr>
                <w:rFonts w:ascii="Arial" w:hAnsi="Arial" w:cs="Arial"/>
              </w:rPr>
              <w:t xml:space="preserve">Limit odpowiedzialności: </w:t>
            </w:r>
            <w:r w:rsidRPr="00371972">
              <w:rPr>
                <w:rFonts w:ascii="Arial" w:hAnsi="Arial" w:cs="Arial"/>
                <w:b/>
              </w:rPr>
              <w:t>20%</w:t>
            </w:r>
            <w:r w:rsidRPr="00371972">
              <w:rPr>
                <w:rFonts w:ascii="Arial" w:hAnsi="Arial" w:cs="Arial"/>
              </w:rPr>
              <w:t xml:space="preserve"> sumy ubezpieczenia dla każdego rodzaju mien</w:t>
            </w:r>
            <w:r w:rsidRPr="00862DF7">
              <w:rPr>
                <w:rFonts w:ascii="Arial" w:hAnsi="Arial" w:cs="Arial"/>
              </w:rPr>
              <w:t xml:space="preserve">ia </w:t>
            </w:r>
            <w:r w:rsidR="008D1A2C" w:rsidRPr="00862DF7">
              <w:rPr>
                <w:rFonts w:ascii="Arial" w:hAnsi="Arial" w:cs="Arial"/>
              </w:rPr>
              <w:t>(łącznej sumy ubezpieczenia)</w:t>
            </w:r>
          </w:p>
        </w:tc>
      </w:tr>
      <w:tr w:rsidR="00C253D3" w:rsidRPr="00371972" w14:paraId="0CA60B56" w14:textId="77777777" w:rsidTr="006316E0">
        <w:tc>
          <w:tcPr>
            <w:tcW w:w="1470" w:type="pct"/>
          </w:tcPr>
          <w:p w14:paraId="2C233455" w14:textId="2D84F791" w:rsidR="00C253D3" w:rsidRPr="00371972" w:rsidRDefault="00C253D3" w:rsidP="00866879">
            <w:pPr>
              <w:spacing w:line="240" w:lineRule="exact"/>
              <w:rPr>
                <w:rFonts w:ascii="Arial" w:hAnsi="Arial" w:cs="Arial"/>
                <w:b/>
              </w:rPr>
            </w:pPr>
            <w:r w:rsidRPr="00844BEC">
              <w:rPr>
                <w:rFonts w:ascii="Arial" w:hAnsi="Arial" w:cs="Arial"/>
                <w:b/>
              </w:rPr>
              <w:t xml:space="preserve">Przeniesienia mienia  </w:t>
            </w:r>
            <w:r w:rsidR="004D3DEB">
              <w:rPr>
                <w:rFonts w:ascii="Arial" w:hAnsi="Arial" w:cs="Arial"/>
                <w:i/>
              </w:rPr>
              <w:t xml:space="preserve"> </w:t>
            </w:r>
          </w:p>
        </w:tc>
        <w:tc>
          <w:tcPr>
            <w:tcW w:w="3530" w:type="pct"/>
          </w:tcPr>
          <w:p w14:paraId="5D9B7E76" w14:textId="77777777" w:rsidR="00C253D3" w:rsidRPr="00371972" w:rsidRDefault="00C253D3" w:rsidP="00866879">
            <w:pPr>
              <w:spacing w:line="240" w:lineRule="exact"/>
              <w:jc w:val="both"/>
              <w:rPr>
                <w:rFonts w:ascii="Arial" w:hAnsi="Arial" w:cs="Arial"/>
              </w:rPr>
            </w:pPr>
            <w:r w:rsidRPr="00371972">
              <w:rPr>
                <w:rFonts w:ascii="Arial" w:hAnsi="Arial" w:cs="Arial"/>
              </w:rPr>
              <w:t>Ochrona ubezpieczeniowa obejmuje również mienie przeniesione do innej ubezpieczonej lokalizacji w okresie ubezpieczenia.</w:t>
            </w:r>
          </w:p>
          <w:p w14:paraId="314F700D" w14:textId="65DA89BA" w:rsidR="00C253D3" w:rsidRPr="00371972" w:rsidRDefault="00C253D3" w:rsidP="00866879">
            <w:pPr>
              <w:spacing w:line="240" w:lineRule="exact"/>
              <w:jc w:val="both"/>
              <w:rPr>
                <w:rFonts w:ascii="Arial" w:hAnsi="Arial" w:cs="Arial"/>
              </w:rPr>
            </w:pPr>
            <w:r w:rsidRPr="00371972">
              <w:rPr>
                <w:rFonts w:ascii="Arial" w:hAnsi="Arial" w:cs="Arial"/>
              </w:rPr>
              <w:t>Ochrona ubezpieczeniowa nie obejmuje mienia w transporcie oraz podczas załadunku i wyładunku.</w:t>
            </w:r>
          </w:p>
          <w:p w14:paraId="4F8A6DE0" w14:textId="77777777" w:rsidR="00C253D3" w:rsidRPr="00371972" w:rsidRDefault="00C253D3" w:rsidP="00866879">
            <w:pPr>
              <w:spacing w:line="240" w:lineRule="exact"/>
              <w:jc w:val="both"/>
              <w:rPr>
                <w:rFonts w:ascii="Arial" w:hAnsi="Arial" w:cs="Arial"/>
                <w:b/>
              </w:rPr>
            </w:pPr>
            <w:r w:rsidRPr="00371972">
              <w:rPr>
                <w:rFonts w:ascii="Arial" w:hAnsi="Arial" w:cs="Arial"/>
              </w:rPr>
              <w:t>W przypadku szkody, Ubezpieczający zobowiązany jest udokumentować fakt przeniesienia mienia z określeniem jego sumy ubezpieczenia oraz daty zmiany miejsca ubezpieczenia.</w:t>
            </w:r>
          </w:p>
        </w:tc>
      </w:tr>
      <w:tr w:rsidR="00C253D3" w:rsidRPr="00371972" w14:paraId="21E18FC0" w14:textId="77777777" w:rsidTr="006316E0">
        <w:tc>
          <w:tcPr>
            <w:tcW w:w="1470" w:type="pct"/>
          </w:tcPr>
          <w:p w14:paraId="677EBA8E" w14:textId="17BCAD83" w:rsidR="00C253D3" w:rsidRPr="00371972" w:rsidRDefault="00C253D3" w:rsidP="00862DF7">
            <w:pPr>
              <w:spacing w:line="240" w:lineRule="exact"/>
              <w:rPr>
                <w:rFonts w:ascii="Arial" w:hAnsi="Arial" w:cs="Arial"/>
                <w:b/>
              </w:rPr>
            </w:pPr>
            <w:r w:rsidRPr="00371972">
              <w:rPr>
                <w:rFonts w:ascii="Arial" w:hAnsi="Arial" w:cs="Arial"/>
                <w:b/>
              </w:rPr>
              <w:t xml:space="preserve">Ograniczenia zasady proporcji </w:t>
            </w:r>
            <w:r w:rsidR="00862DF7">
              <w:rPr>
                <w:rFonts w:ascii="Arial" w:hAnsi="Arial" w:cs="Arial"/>
                <w:b/>
              </w:rPr>
              <w:t xml:space="preserve">I </w:t>
            </w:r>
            <w:r w:rsidR="004D3DEB">
              <w:rPr>
                <w:rFonts w:ascii="Arial" w:hAnsi="Arial" w:cs="Arial"/>
                <w:b/>
              </w:rPr>
              <w:t xml:space="preserve"> </w:t>
            </w:r>
          </w:p>
        </w:tc>
        <w:tc>
          <w:tcPr>
            <w:tcW w:w="3530" w:type="pct"/>
          </w:tcPr>
          <w:p w14:paraId="03C7C51D" w14:textId="77777777" w:rsidR="00C253D3" w:rsidRPr="00371972" w:rsidRDefault="00C253D3" w:rsidP="00866879">
            <w:pPr>
              <w:spacing w:line="240" w:lineRule="exact"/>
              <w:jc w:val="both"/>
              <w:rPr>
                <w:rFonts w:ascii="Arial" w:hAnsi="Arial" w:cs="Arial"/>
              </w:rPr>
            </w:pPr>
            <w:r w:rsidRPr="00371972">
              <w:rPr>
                <w:rFonts w:ascii="Arial" w:hAnsi="Arial" w:cs="Arial"/>
              </w:rPr>
              <w:t xml:space="preserve">Zasada proporcjonalności będzie stosowana wyłącznie w przypadku szkód, których wartość przewyższa </w:t>
            </w:r>
            <w:r w:rsidRPr="00371972">
              <w:rPr>
                <w:rFonts w:ascii="Arial" w:hAnsi="Arial" w:cs="Arial"/>
                <w:b/>
              </w:rPr>
              <w:t xml:space="preserve">130% </w:t>
            </w:r>
            <w:r w:rsidRPr="00371972">
              <w:rPr>
                <w:rFonts w:ascii="Arial" w:hAnsi="Arial" w:cs="Arial"/>
              </w:rPr>
              <w:t>sumy ubezpieczenia danego przedmiotu ubezpieczenia</w:t>
            </w:r>
          </w:p>
        </w:tc>
      </w:tr>
      <w:tr w:rsidR="00C253D3" w:rsidRPr="00371972" w14:paraId="07F530C6" w14:textId="77777777" w:rsidTr="006316E0">
        <w:tc>
          <w:tcPr>
            <w:tcW w:w="1470" w:type="pct"/>
          </w:tcPr>
          <w:p w14:paraId="655484A7" w14:textId="43409FBF" w:rsidR="00C253D3" w:rsidRPr="00371972" w:rsidRDefault="00C253D3" w:rsidP="00866879">
            <w:pPr>
              <w:spacing w:line="240" w:lineRule="exact"/>
              <w:rPr>
                <w:rFonts w:ascii="Arial" w:hAnsi="Arial" w:cs="Arial"/>
                <w:b/>
              </w:rPr>
            </w:pPr>
            <w:r w:rsidRPr="00371972">
              <w:rPr>
                <w:rFonts w:ascii="Arial" w:hAnsi="Arial" w:cs="Arial"/>
                <w:b/>
              </w:rPr>
              <w:lastRenderedPageBreak/>
              <w:t xml:space="preserve">Klauzula ograniczenia zasady proporcji </w:t>
            </w:r>
            <w:r w:rsidR="00862DF7">
              <w:rPr>
                <w:rFonts w:ascii="Arial" w:hAnsi="Arial" w:cs="Arial"/>
                <w:b/>
              </w:rPr>
              <w:t xml:space="preserve">II </w:t>
            </w:r>
            <w:r w:rsidR="004D3DEB">
              <w:rPr>
                <w:rFonts w:ascii="Arial" w:hAnsi="Arial" w:cs="Arial"/>
                <w:b/>
              </w:rPr>
              <w:t xml:space="preserve"> </w:t>
            </w:r>
          </w:p>
        </w:tc>
        <w:tc>
          <w:tcPr>
            <w:tcW w:w="3530" w:type="pct"/>
          </w:tcPr>
          <w:p w14:paraId="7671D494" w14:textId="77777777" w:rsidR="00C253D3" w:rsidRPr="00371972" w:rsidRDefault="00C253D3" w:rsidP="008D1A2C">
            <w:pPr>
              <w:rPr>
                <w:rFonts w:ascii="Arial" w:hAnsi="Arial" w:cs="Arial"/>
              </w:rPr>
            </w:pPr>
            <w:r w:rsidRPr="00371972">
              <w:rPr>
                <w:rFonts w:ascii="Arial" w:hAnsi="Arial" w:cs="Arial"/>
              </w:rPr>
              <w:t>Z zachowaniem pozostałych nie zmienionych niniejszą klauzulą postanowień ogólnych warunków ubezpieczenia i</w:t>
            </w:r>
            <w:r w:rsidRPr="00371972">
              <w:rPr>
                <w:rFonts w:ascii="Arial" w:hAnsi="Arial" w:cs="Arial"/>
                <w:b/>
              </w:rPr>
              <w:t xml:space="preserve"> </w:t>
            </w:r>
            <w:r w:rsidRPr="00371972">
              <w:rPr>
                <w:rFonts w:ascii="Arial" w:hAnsi="Arial" w:cs="Arial"/>
              </w:rPr>
              <w:t>innych postanowień umowy ubezpieczenia, ustala się, że</w:t>
            </w:r>
            <w:r w:rsidRPr="00371972">
              <w:rPr>
                <w:rFonts w:ascii="Arial" w:hAnsi="Arial" w:cs="Arial"/>
                <w:iCs/>
              </w:rPr>
              <w:t xml:space="preserve"> w</w:t>
            </w:r>
            <w:r w:rsidRPr="00371972">
              <w:rPr>
                <w:rFonts w:ascii="Arial" w:hAnsi="Arial" w:cs="Arial"/>
              </w:rPr>
              <w:t>yłączona zostaje zasada stosowania proporcjonalnej redukcji odszkodowania w przypadku, gdy wysokość szkody nie przekracza 30% sumy ubezpieczenia danego przedmiotu ubezpieczenia.</w:t>
            </w:r>
          </w:p>
        </w:tc>
      </w:tr>
      <w:tr w:rsidR="00C253D3" w:rsidRPr="00371972" w14:paraId="3ADA0077" w14:textId="77777777" w:rsidTr="006316E0">
        <w:tc>
          <w:tcPr>
            <w:tcW w:w="1470" w:type="pct"/>
          </w:tcPr>
          <w:p w14:paraId="645CCAE8" w14:textId="447E9747" w:rsidR="00C253D3" w:rsidRPr="00371972" w:rsidRDefault="00C253D3" w:rsidP="00866879">
            <w:pPr>
              <w:spacing w:line="240" w:lineRule="exact"/>
              <w:rPr>
                <w:rFonts w:ascii="Arial" w:hAnsi="Arial" w:cs="Arial"/>
                <w:b/>
              </w:rPr>
            </w:pPr>
            <w:r w:rsidRPr="00844BEC">
              <w:rPr>
                <w:rFonts w:ascii="Arial" w:hAnsi="Arial" w:cs="Arial"/>
                <w:b/>
              </w:rPr>
              <w:t>Przezornej sumy ubezpieczenia</w:t>
            </w:r>
            <w:r w:rsidR="004D3DEB">
              <w:rPr>
                <w:rFonts w:ascii="Arial" w:hAnsi="Arial" w:cs="Arial"/>
                <w:b/>
              </w:rPr>
              <w:t xml:space="preserve"> </w:t>
            </w:r>
          </w:p>
        </w:tc>
        <w:tc>
          <w:tcPr>
            <w:tcW w:w="3530" w:type="pct"/>
          </w:tcPr>
          <w:p w14:paraId="56E12236" w14:textId="77777777" w:rsidR="00C253D3" w:rsidRPr="00371972" w:rsidRDefault="00C253D3" w:rsidP="00866879">
            <w:pPr>
              <w:spacing w:line="240" w:lineRule="exact"/>
              <w:jc w:val="both"/>
              <w:rPr>
                <w:rFonts w:ascii="Arial" w:hAnsi="Arial" w:cs="Arial"/>
              </w:rPr>
            </w:pPr>
            <w:r w:rsidRPr="00371972">
              <w:rPr>
                <w:rFonts w:ascii="Arial" w:hAnsi="Arial" w:cs="Arial"/>
              </w:rPr>
              <w:t xml:space="preserve">Do ubezpieczenia włączona zostaje kwota </w:t>
            </w:r>
            <w:r w:rsidRPr="00371972">
              <w:rPr>
                <w:rFonts w:ascii="Arial" w:hAnsi="Arial" w:cs="Arial"/>
                <w:b/>
              </w:rPr>
              <w:t>przezornej sumy ubezpieczenia</w:t>
            </w:r>
            <w:r w:rsidRPr="00371972">
              <w:rPr>
                <w:rFonts w:ascii="Arial" w:hAnsi="Arial" w:cs="Arial"/>
              </w:rPr>
              <w:t>. Przez przezorną sumę ubezpieczenia strony rozumieją kwotę prewencyjną, która w przypadku szkody służyć bę</w:t>
            </w:r>
            <w:r w:rsidR="00862DF7">
              <w:rPr>
                <w:rFonts w:ascii="Arial" w:hAnsi="Arial" w:cs="Arial"/>
              </w:rPr>
              <w:t xml:space="preserve">dzie do wyrównania ewentualnego </w:t>
            </w:r>
            <w:r w:rsidRPr="00371972">
              <w:rPr>
                <w:rFonts w:ascii="Arial" w:hAnsi="Arial" w:cs="Arial"/>
              </w:rPr>
              <w:t xml:space="preserve">niedoubezpieczenia wynikającego z niedoszacowania sum ubezpieczenia dla poszczególnych składników majątku lub wyczerpania sumy ubezpieczenia w związku z poniesieniem kosztów uniknięcia lub ograniczenia rozmiarów szkody. </w:t>
            </w:r>
          </w:p>
          <w:p w14:paraId="15EA5C18" w14:textId="77777777" w:rsidR="00C253D3" w:rsidRPr="00371972" w:rsidRDefault="00C253D3" w:rsidP="00866879">
            <w:pPr>
              <w:spacing w:line="240" w:lineRule="exact"/>
              <w:jc w:val="both"/>
              <w:rPr>
                <w:rFonts w:ascii="Arial" w:hAnsi="Arial" w:cs="Arial"/>
              </w:rPr>
            </w:pPr>
            <w:r w:rsidRPr="00371972">
              <w:rPr>
                <w:rFonts w:ascii="Arial" w:hAnsi="Arial" w:cs="Arial"/>
              </w:rPr>
              <w:t>Limit odpowiedzialności stanowiący przezorną sumę ubezpieczenia podlega pomniejszeniu o wypłacone z tego tytułu odszkodowanie i jest wspólny dla wszystkich składników mienia.</w:t>
            </w:r>
          </w:p>
          <w:p w14:paraId="5ADBBC77" w14:textId="1A560EE1" w:rsidR="00C253D3" w:rsidRPr="008D1A2C" w:rsidRDefault="00C253D3" w:rsidP="00247B44">
            <w:pPr>
              <w:spacing w:line="240" w:lineRule="exact"/>
              <w:jc w:val="both"/>
              <w:rPr>
                <w:rFonts w:ascii="Arial" w:hAnsi="Arial" w:cs="Arial"/>
                <w:b/>
              </w:rPr>
            </w:pPr>
            <w:r w:rsidRPr="00371972">
              <w:rPr>
                <w:rFonts w:ascii="Arial" w:hAnsi="Arial" w:cs="Arial"/>
              </w:rPr>
              <w:t xml:space="preserve">Wysokość sumy prewencyjnej: </w:t>
            </w:r>
            <w:r w:rsidR="004D3DEB" w:rsidRPr="005279A9">
              <w:rPr>
                <w:rFonts w:ascii="Arial" w:hAnsi="Arial" w:cs="Arial"/>
                <w:b/>
                <w:bCs/>
              </w:rPr>
              <w:t>1</w:t>
            </w:r>
            <w:r w:rsidR="00247B44">
              <w:rPr>
                <w:rFonts w:ascii="Arial" w:hAnsi="Arial" w:cs="Arial"/>
                <w:b/>
              </w:rPr>
              <w:t>00</w:t>
            </w:r>
            <w:r w:rsidR="00B74BC6">
              <w:rPr>
                <w:rFonts w:ascii="Arial" w:hAnsi="Arial" w:cs="Arial"/>
                <w:b/>
              </w:rPr>
              <w:t xml:space="preserve"> </w:t>
            </w:r>
            <w:r w:rsidRPr="00B74BC6">
              <w:rPr>
                <w:rFonts w:ascii="Arial" w:hAnsi="Arial" w:cs="Arial"/>
                <w:b/>
              </w:rPr>
              <w:t>000 PLN</w:t>
            </w:r>
          </w:p>
        </w:tc>
      </w:tr>
      <w:tr w:rsidR="00C253D3" w:rsidRPr="00371972" w14:paraId="7DE1C18C" w14:textId="77777777" w:rsidTr="006316E0">
        <w:tc>
          <w:tcPr>
            <w:tcW w:w="1470" w:type="pct"/>
          </w:tcPr>
          <w:p w14:paraId="5850A9E6" w14:textId="2519655B" w:rsidR="00C253D3" w:rsidRPr="00371972" w:rsidRDefault="00C253D3" w:rsidP="00866879">
            <w:pPr>
              <w:spacing w:line="240" w:lineRule="exact"/>
              <w:rPr>
                <w:rFonts w:ascii="Arial" w:hAnsi="Arial" w:cs="Arial"/>
                <w:b/>
              </w:rPr>
            </w:pPr>
            <w:r w:rsidRPr="00371972">
              <w:rPr>
                <w:rFonts w:ascii="Arial" w:hAnsi="Arial" w:cs="Arial"/>
                <w:b/>
              </w:rPr>
              <w:t>Kosztów zabezpieczenia przed szkodą</w:t>
            </w:r>
          </w:p>
        </w:tc>
        <w:tc>
          <w:tcPr>
            <w:tcW w:w="3530" w:type="pct"/>
          </w:tcPr>
          <w:p w14:paraId="2992C023" w14:textId="77777777" w:rsidR="00C253D3" w:rsidRPr="00371972" w:rsidRDefault="00C253D3" w:rsidP="00862DF7">
            <w:pPr>
              <w:spacing w:line="240" w:lineRule="exact"/>
              <w:jc w:val="both"/>
              <w:rPr>
                <w:rFonts w:ascii="Arial" w:hAnsi="Arial" w:cs="Arial"/>
                <w:color w:val="FF0000"/>
              </w:rPr>
            </w:pPr>
            <w:r w:rsidRPr="00371972">
              <w:rPr>
                <w:rFonts w:ascii="Arial" w:hAnsi="Arial" w:cs="Arial"/>
                <w:color w:val="000000"/>
              </w:rPr>
              <w:t>W ramach łącznej wysokości ubezpieczenia</w:t>
            </w:r>
          </w:p>
        </w:tc>
      </w:tr>
      <w:tr w:rsidR="00C253D3" w:rsidRPr="00371972" w14:paraId="6D4E17FE" w14:textId="77777777" w:rsidTr="006316E0">
        <w:tc>
          <w:tcPr>
            <w:tcW w:w="1470" w:type="pct"/>
          </w:tcPr>
          <w:p w14:paraId="58CB18F6" w14:textId="5A522069" w:rsidR="00C253D3" w:rsidRPr="00371972" w:rsidRDefault="00C253D3" w:rsidP="00866879">
            <w:pPr>
              <w:spacing w:line="240" w:lineRule="exact"/>
              <w:rPr>
                <w:rFonts w:ascii="Arial" w:hAnsi="Arial" w:cs="Arial"/>
                <w:b/>
              </w:rPr>
            </w:pPr>
            <w:r w:rsidRPr="00371972">
              <w:rPr>
                <w:rFonts w:ascii="Arial" w:hAnsi="Arial" w:cs="Arial"/>
                <w:b/>
              </w:rPr>
              <w:t>Kosztów akcji ratowniczej</w:t>
            </w:r>
          </w:p>
        </w:tc>
        <w:tc>
          <w:tcPr>
            <w:tcW w:w="3530" w:type="pct"/>
          </w:tcPr>
          <w:p w14:paraId="02896E03" w14:textId="77777777" w:rsidR="00C253D3" w:rsidRPr="00371972" w:rsidRDefault="00C253D3" w:rsidP="00862DF7">
            <w:pPr>
              <w:spacing w:line="240" w:lineRule="exact"/>
              <w:jc w:val="both"/>
              <w:rPr>
                <w:rFonts w:ascii="Arial" w:hAnsi="Arial" w:cs="Arial"/>
                <w:color w:val="FF0000"/>
              </w:rPr>
            </w:pPr>
            <w:r w:rsidRPr="00371972">
              <w:rPr>
                <w:rFonts w:ascii="Arial" w:hAnsi="Arial" w:cs="Arial"/>
                <w:color w:val="000000"/>
              </w:rPr>
              <w:t>W ramach łącznej wysokości ubezpieczenia</w:t>
            </w:r>
          </w:p>
        </w:tc>
      </w:tr>
      <w:tr w:rsidR="00C253D3" w:rsidRPr="00371972" w14:paraId="6755A300" w14:textId="77777777" w:rsidTr="006316E0">
        <w:tc>
          <w:tcPr>
            <w:tcW w:w="1470" w:type="pct"/>
          </w:tcPr>
          <w:p w14:paraId="67FB603D" w14:textId="1BB23982" w:rsidR="00C253D3" w:rsidRPr="00371972" w:rsidRDefault="00C253D3" w:rsidP="00866879">
            <w:pPr>
              <w:spacing w:line="240" w:lineRule="exact"/>
              <w:rPr>
                <w:rFonts w:ascii="Arial" w:hAnsi="Arial" w:cs="Arial"/>
                <w:b/>
              </w:rPr>
            </w:pPr>
            <w:r w:rsidRPr="00371972">
              <w:rPr>
                <w:rFonts w:ascii="Arial" w:hAnsi="Arial" w:cs="Arial"/>
                <w:b/>
              </w:rPr>
              <w:t xml:space="preserve">Kosztów usunięcia pozostałości po szkodzie </w:t>
            </w:r>
          </w:p>
        </w:tc>
        <w:tc>
          <w:tcPr>
            <w:tcW w:w="3530" w:type="pct"/>
          </w:tcPr>
          <w:p w14:paraId="31A7E365" w14:textId="77777777" w:rsidR="00C253D3" w:rsidRPr="00371972" w:rsidRDefault="00C253D3" w:rsidP="00866879">
            <w:pPr>
              <w:spacing w:line="240" w:lineRule="exact"/>
              <w:jc w:val="both"/>
              <w:rPr>
                <w:rFonts w:ascii="Arial" w:hAnsi="Arial" w:cs="Arial"/>
                <w:b/>
                <w:strike/>
                <w:color w:val="000000"/>
              </w:rPr>
            </w:pPr>
            <w:r w:rsidRPr="00371972">
              <w:rPr>
                <w:rFonts w:ascii="Arial" w:hAnsi="Arial" w:cs="Arial"/>
                <w:color w:val="000000"/>
              </w:rPr>
              <w:t>W ramach łącznej wysokości ubezpieczenia</w:t>
            </w:r>
          </w:p>
          <w:p w14:paraId="10CB6E5D" w14:textId="77777777" w:rsidR="00C253D3" w:rsidRPr="00371972" w:rsidRDefault="00C253D3" w:rsidP="00866879">
            <w:pPr>
              <w:spacing w:line="240" w:lineRule="exact"/>
              <w:jc w:val="both"/>
              <w:rPr>
                <w:rFonts w:ascii="Arial" w:hAnsi="Arial" w:cs="Arial"/>
              </w:rPr>
            </w:pPr>
          </w:p>
        </w:tc>
      </w:tr>
      <w:tr w:rsidR="00C253D3" w:rsidRPr="00371972" w14:paraId="56A005DE" w14:textId="77777777" w:rsidTr="006316E0">
        <w:tc>
          <w:tcPr>
            <w:tcW w:w="1470" w:type="pct"/>
          </w:tcPr>
          <w:p w14:paraId="5B5B2033" w14:textId="1F54F025" w:rsidR="00C253D3" w:rsidRPr="00371972" w:rsidRDefault="00C253D3" w:rsidP="00866879">
            <w:pPr>
              <w:spacing w:line="240" w:lineRule="exact"/>
              <w:rPr>
                <w:rFonts w:ascii="Arial" w:hAnsi="Arial" w:cs="Arial"/>
                <w:b/>
              </w:rPr>
            </w:pPr>
            <w:r w:rsidRPr="00371972">
              <w:rPr>
                <w:rFonts w:ascii="Arial" w:hAnsi="Arial" w:cs="Arial"/>
                <w:b/>
              </w:rPr>
              <w:t xml:space="preserve">Kosztów rzeczoznawców </w:t>
            </w:r>
          </w:p>
        </w:tc>
        <w:tc>
          <w:tcPr>
            <w:tcW w:w="3530" w:type="pct"/>
          </w:tcPr>
          <w:p w14:paraId="51EF1F44" w14:textId="77777777" w:rsidR="00C253D3" w:rsidRPr="00371972" w:rsidRDefault="00C253D3" w:rsidP="00866879">
            <w:pPr>
              <w:spacing w:line="240" w:lineRule="exact"/>
              <w:jc w:val="both"/>
              <w:rPr>
                <w:rFonts w:ascii="Arial" w:hAnsi="Arial" w:cs="Arial"/>
              </w:rPr>
            </w:pPr>
            <w:r w:rsidRPr="00371972">
              <w:rPr>
                <w:rFonts w:ascii="Arial" w:hAnsi="Arial" w:cs="Arial"/>
              </w:rPr>
              <w:t xml:space="preserve">Ochrona ubezpieczeniowa obejmuje również pokrycie </w:t>
            </w:r>
            <w:r w:rsidR="00B74BC6">
              <w:rPr>
                <w:rFonts w:ascii="Arial" w:hAnsi="Arial" w:cs="Arial"/>
              </w:rPr>
              <w:t xml:space="preserve">uzasadnionych kosztów ekspertyz </w:t>
            </w:r>
            <w:r w:rsidRPr="00371972">
              <w:rPr>
                <w:rFonts w:ascii="Arial" w:hAnsi="Arial" w:cs="Arial"/>
              </w:rPr>
              <w:t>rzeczoznawców związanych z ustaleniem przyczyn, zakresu i rozmiaru szkody.</w:t>
            </w:r>
          </w:p>
          <w:p w14:paraId="5D8F4C44" w14:textId="1661DF9E" w:rsidR="00C253D3" w:rsidRPr="00371972" w:rsidRDefault="00C253D3" w:rsidP="00866879">
            <w:pPr>
              <w:spacing w:line="240" w:lineRule="exact"/>
              <w:jc w:val="both"/>
              <w:rPr>
                <w:rFonts w:ascii="Arial" w:hAnsi="Arial" w:cs="Arial"/>
              </w:rPr>
            </w:pPr>
            <w:r w:rsidRPr="00371972">
              <w:rPr>
                <w:rFonts w:ascii="Arial" w:hAnsi="Arial" w:cs="Arial"/>
              </w:rPr>
              <w:t>Ochrona ubezpieczeniowa udzielana na podstawie niniejszej klauzuli stanowi nadwyżkę w stosunku do ochrony gwarantowanej w</w:t>
            </w:r>
            <w:r w:rsidR="00EE642A">
              <w:rPr>
                <w:rFonts w:ascii="Arial" w:hAnsi="Arial" w:cs="Arial"/>
              </w:rPr>
              <w:t xml:space="preserve"> </w:t>
            </w:r>
            <w:r w:rsidRPr="00371972">
              <w:rPr>
                <w:rFonts w:ascii="Arial" w:hAnsi="Arial" w:cs="Arial"/>
              </w:rPr>
              <w:t>granicach sumy ubezpieczenia w podstawowym zakresie ubezpieczenia.</w:t>
            </w:r>
          </w:p>
          <w:p w14:paraId="5D6DC15D" w14:textId="590B47E7" w:rsidR="00C253D3" w:rsidRPr="008D1A2C" w:rsidRDefault="00C253D3" w:rsidP="00866879">
            <w:pPr>
              <w:spacing w:line="240" w:lineRule="exact"/>
              <w:jc w:val="both"/>
              <w:rPr>
                <w:rFonts w:ascii="Arial" w:hAnsi="Arial" w:cs="Arial"/>
                <w:b/>
              </w:rPr>
            </w:pPr>
            <w:r w:rsidRPr="00371972">
              <w:rPr>
                <w:rFonts w:ascii="Arial" w:hAnsi="Arial" w:cs="Arial"/>
              </w:rPr>
              <w:t xml:space="preserve">Limit odpowiedzialności na jedno i wszystkie zdarzenia wynosi: </w:t>
            </w:r>
            <w:r w:rsidR="005279A9" w:rsidRPr="005279A9">
              <w:rPr>
                <w:rFonts w:ascii="Arial" w:hAnsi="Arial" w:cs="Arial"/>
                <w:b/>
                <w:bCs/>
              </w:rPr>
              <w:t>10</w:t>
            </w:r>
            <w:r w:rsidR="00247B44" w:rsidRPr="005279A9">
              <w:rPr>
                <w:rFonts w:ascii="Arial" w:hAnsi="Arial" w:cs="Arial"/>
                <w:b/>
                <w:bCs/>
              </w:rPr>
              <w:t xml:space="preserve">0 </w:t>
            </w:r>
            <w:r w:rsidRPr="005279A9">
              <w:rPr>
                <w:rFonts w:ascii="Arial" w:hAnsi="Arial" w:cs="Arial"/>
                <w:b/>
                <w:bCs/>
              </w:rPr>
              <w:t>000 PLN</w:t>
            </w:r>
          </w:p>
        </w:tc>
      </w:tr>
      <w:tr w:rsidR="00C253D3" w:rsidRPr="00371972" w14:paraId="4C14F31D" w14:textId="77777777" w:rsidTr="006316E0">
        <w:tc>
          <w:tcPr>
            <w:tcW w:w="1470" w:type="pct"/>
          </w:tcPr>
          <w:p w14:paraId="540E03DE" w14:textId="188D6C99" w:rsidR="00C253D3" w:rsidRPr="00371972" w:rsidRDefault="00C253D3" w:rsidP="00862DF7">
            <w:pPr>
              <w:spacing w:line="240" w:lineRule="exact"/>
              <w:rPr>
                <w:rFonts w:ascii="Arial" w:hAnsi="Arial" w:cs="Arial"/>
                <w:b/>
              </w:rPr>
            </w:pPr>
            <w:r w:rsidRPr="00371972">
              <w:rPr>
                <w:rFonts w:ascii="Arial" w:hAnsi="Arial" w:cs="Arial"/>
                <w:b/>
              </w:rPr>
              <w:t>Kosztów odtworzenia dokumentacji</w:t>
            </w:r>
          </w:p>
        </w:tc>
        <w:tc>
          <w:tcPr>
            <w:tcW w:w="3530" w:type="pct"/>
          </w:tcPr>
          <w:p w14:paraId="38B73CE8" w14:textId="77777777" w:rsidR="00C253D3" w:rsidRPr="00371972" w:rsidRDefault="00C253D3" w:rsidP="00866879">
            <w:pPr>
              <w:spacing w:line="240" w:lineRule="exact"/>
              <w:jc w:val="both"/>
              <w:rPr>
                <w:rFonts w:ascii="Arial" w:hAnsi="Arial" w:cs="Arial"/>
              </w:rPr>
            </w:pPr>
            <w:r w:rsidRPr="00371972">
              <w:rPr>
                <w:rFonts w:ascii="Arial" w:hAnsi="Arial" w:cs="Arial"/>
              </w:rPr>
              <w:t xml:space="preserve">Ubezpieczyciel pokrywa ponad sumę ubezpieczenia uzasadnione i udokumentowane koszty odtworzeniem dokumentacji produkcyjnej lub zakładowej (aktów, planów, dokumentów, danych) uszkodzonej, zniszczonej lub utraconej; ochrona obejmuje wyłącznie koszty robocizny poniesione na takie odtworzenie dokumentacji z włączeniem przeprowadzenia niezbędnych badań i analiz oraz koszty odtworzenia nośników, na których dokumentacja była zawarta.  </w:t>
            </w:r>
          </w:p>
          <w:p w14:paraId="68A86147" w14:textId="43CC7209" w:rsidR="00C253D3" w:rsidRPr="00371972" w:rsidRDefault="00C253D3" w:rsidP="00866879">
            <w:pPr>
              <w:spacing w:line="240" w:lineRule="exact"/>
              <w:jc w:val="both"/>
              <w:rPr>
                <w:rFonts w:ascii="Arial" w:hAnsi="Arial" w:cs="Arial"/>
              </w:rPr>
            </w:pPr>
            <w:r w:rsidRPr="00371972">
              <w:rPr>
                <w:rFonts w:ascii="Arial" w:hAnsi="Arial" w:cs="Arial"/>
              </w:rPr>
              <w:t>Ochrona ubezpieczeniowa udzielana na podstawie niniejszej klauzuli stanowi nadwyżkę w stosunku do ochrony gwarantowanej w granicach sumy ubezpieczenia w podstawowym zakresie ubezpieczenia.</w:t>
            </w:r>
          </w:p>
          <w:p w14:paraId="1EA8C832" w14:textId="21246E66" w:rsidR="00C253D3" w:rsidRPr="00371972" w:rsidRDefault="00C253D3" w:rsidP="00866879">
            <w:pPr>
              <w:spacing w:line="240" w:lineRule="exact"/>
              <w:jc w:val="both"/>
              <w:rPr>
                <w:rFonts w:ascii="Arial" w:hAnsi="Arial" w:cs="Arial"/>
              </w:rPr>
            </w:pPr>
            <w:r w:rsidRPr="00371972">
              <w:rPr>
                <w:rFonts w:ascii="Arial" w:hAnsi="Arial" w:cs="Arial"/>
              </w:rPr>
              <w:t xml:space="preserve">Limit odpowiedzialności na jedno i wszystkie zdarzenia wynosi: </w:t>
            </w:r>
            <w:r w:rsidR="00844BEC" w:rsidRPr="00844BEC">
              <w:rPr>
                <w:rFonts w:ascii="Arial" w:hAnsi="Arial" w:cs="Arial"/>
                <w:b/>
                <w:bCs/>
              </w:rPr>
              <w:t>10</w:t>
            </w:r>
            <w:r w:rsidR="00C72CE2" w:rsidRPr="00844BEC">
              <w:rPr>
                <w:rFonts w:ascii="Arial" w:hAnsi="Arial" w:cs="Arial"/>
                <w:b/>
                <w:bCs/>
              </w:rPr>
              <w:t xml:space="preserve">0 </w:t>
            </w:r>
            <w:r w:rsidRPr="00844BEC">
              <w:rPr>
                <w:rFonts w:ascii="Arial" w:hAnsi="Arial" w:cs="Arial"/>
                <w:b/>
                <w:bCs/>
              </w:rPr>
              <w:t>000 PLN</w:t>
            </w:r>
            <w:r w:rsidRPr="00371972">
              <w:rPr>
                <w:rFonts w:ascii="Arial" w:hAnsi="Arial" w:cs="Arial"/>
              </w:rPr>
              <w:t xml:space="preserve"> </w:t>
            </w:r>
          </w:p>
        </w:tc>
      </w:tr>
      <w:tr w:rsidR="00C253D3" w:rsidRPr="00371972" w14:paraId="102420BF" w14:textId="77777777" w:rsidTr="006316E0">
        <w:tc>
          <w:tcPr>
            <w:tcW w:w="1470" w:type="pct"/>
          </w:tcPr>
          <w:p w14:paraId="5ABF8E47" w14:textId="480310C9" w:rsidR="00C253D3" w:rsidRPr="00371972" w:rsidRDefault="00C253D3" w:rsidP="00866879">
            <w:pPr>
              <w:spacing w:line="240" w:lineRule="exact"/>
              <w:rPr>
                <w:rFonts w:ascii="Arial" w:hAnsi="Arial" w:cs="Arial"/>
                <w:b/>
              </w:rPr>
            </w:pPr>
            <w:r w:rsidRPr="00844BEC">
              <w:rPr>
                <w:rFonts w:ascii="Arial" w:hAnsi="Arial" w:cs="Arial"/>
                <w:b/>
              </w:rPr>
              <w:t xml:space="preserve">Klauzula samolikwidacji </w:t>
            </w:r>
            <w:r w:rsidR="005279A9">
              <w:rPr>
                <w:rFonts w:ascii="Arial" w:hAnsi="Arial" w:cs="Arial"/>
                <w:b/>
              </w:rPr>
              <w:t xml:space="preserve"> </w:t>
            </w:r>
          </w:p>
        </w:tc>
        <w:tc>
          <w:tcPr>
            <w:tcW w:w="3530" w:type="pct"/>
          </w:tcPr>
          <w:p w14:paraId="01C22578" w14:textId="153FA19B" w:rsidR="00C253D3" w:rsidRPr="00371972" w:rsidRDefault="00C253D3" w:rsidP="008D1A2C">
            <w:pPr>
              <w:spacing w:line="240" w:lineRule="exact"/>
              <w:jc w:val="both"/>
              <w:rPr>
                <w:rFonts w:ascii="Arial" w:hAnsi="Arial" w:cs="Arial"/>
              </w:rPr>
            </w:pPr>
            <w:r w:rsidRPr="00371972">
              <w:rPr>
                <w:rFonts w:ascii="Arial" w:hAnsi="Arial" w:cs="Arial"/>
              </w:rPr>
              <w:t>Na podstawie tej klauzuli ustala się, że w przypadku szkody</w:t>
            </w:r>
            <w:r w:rsidR="005279A9">
              <w:rPr>
                <w:rFonts w:ascii="Arial" w:hAnsi="Arial" w:cs="Arial"/>
              </w:rPr>
              <w:t xml:space="preserve">, </w:t>
            </w:r>
            <w:r w:rsidRPr="00371972">
              <w:rPr>
                <w:rFonts w:ascii="Arial" w:hAnsi="Arial" w:cs="Arial"/>
              </w:rPr>
              <w:t xml:space="preserve">której szacowana wartość nie przekracza </w:t>
            </w:r>
            <w:r w:rsidR="005279A9" w:rsidRPr="00844BEC">
              <w:rPr>
                <w:rFonts w:ascii="Arial" w:hAnsi="Arial" w:cs="Arial"/>
                <w:b/>
                <w:bCs/>
              </w:rPr>
              <w:t>10</w:t>
            </w:r>
            <w:r w:rsidR="00844BEC" w:rsidRPr="00844BEC">
              <w:rPr>
                <w:rFonts w:ascii="Arial" w:hAnsi="Arial" w:cs="Arial"/>
                <w:b/>
                <w:bCs/>
              </w:rPr>
              <w:t> </w:t>
            </w:r>
            <w:r w:rsidRPr="00844BEC">
              <w:rPr>
                <w:rFonts w:ascii="Arial" w:hAnsi="Arial" w:cs="Arial"/>
                <w:b/>
                <w:bCs/>
              </w:rPr>
              <w:t>000</w:t>
            </w:r>
            <w:r w:rsidR="00844BEC" w:rsidRPr="00844BEC">
              <w:rPr>
                <w:rFonts w:ascii="Arial" w:hAnsi="Arial" w:cs="Arial"/>
                <w:b/>
                <w:bCs/>
              </w:rPr>
              <w:t xml:space="preserve"> PLN</w:t>
            </w:r>
            <w:r w:rsidRPr="00371972">
              <w:rPr>
                <w:rFonts w:ascii="Arial" w:hAnsi="Arial" w:cs="Arial"/>
              </w:rPr>
              <w:t xml:space="preserve"> na dzień jej powstania, ubezpieczony ma prawo, po zgłoszeniu szkody do ubezpieczyciela do samodzielnej likwidacji takiej szkody, przedstawiając ubezpieczającemu komplet dokumentów i ewentualne pozostałości.</w:t>
            </w:r>
          </w:p>
        </w:tc>
      </w:tr>
      <w:tr w:rsidR="00C253D3" w:rsidRPr="00371972" w14:paraId="47E73613" w14:textId="77777777" w:rsidTr="006316E0">
        <w:tc>
          <w:tcPr>
            <w:tcW w:w="1470" w:type="pct"/>
          </w:tcPr>
          <w:p w14:paraId="5509030C" w14:textId="0A40ED66" w:rsidR="00C253D3" w:rsidRPr="00455A36" w:rsidRDefault="00C253D3" w:rsidP="00866879">
            <w:pPr>
              <w:spacing w:line="240" w:lineRule="exact"/>
              <w:rPr>
                <w:rFonts w:ascii="Arial" w:hAnsi="Arial" w:cs="Arial"/>
                <w:b/>
                <w:highlight w:val="yellow"/>
              </w:rPr>
            </w:pPr>
            <w:r w:rsidRPr="00844BEC">
              <w:rPr>
                <w:rFonts w:ascii="Arial" w:hAnsi="Arial" w:cs="Arial"/>
                <w:b/>
              </w:rPr>
              <w:t xml:space="preserve">Klauzula szybkiej likwidacji  </w:t>
            </w:r>
          </w:p>
        </w:tc>
        <w:tc>
          <w:tcPr>
            <w:tcW w:w="3530" w:type="pct"/>
          </w:tcPr>
          <w:p w14:paraId="55C6D506" w14:textId="64736591" w:rsidR="00C253D3" w:rsidRPr="00371972" w:rsidRDefault="00C253D3" w:rsidP="008D1A2C">
            <w:pPr>
              <w:pStyle w:val="Tekstpodstawowy"/>
              <w:spacing w:after="0" w:line="240" w:lineRule="exact"/>
              <w:jc w:val="both"/>
              <w:rPr>
                <w:rFonts w:ascii="Arial" w:hAnsi="Arial" w:cs="Arial"/>
              </w:rPr>
            </w:pPr>
            <w:r w:rsidRPr="00371972">
              <w:rPr>
                <w:rFonts w:ascii="Arial" w:hAnsi="Arial" w:cs="Arial"/>
              </w:rPr>
              <w:t xml:space="preserve">Na podstawie niniejszej klauzuli Ubezpieczyciel zobowiązuje się, że w przypadku szkód w mieniu,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dokumentując </w:t>
            </w:r>
            <w:r w:rsidRPr="00371972">
              <w:rPr>
                <w:rFonts w:ascii="Arial" w:hAnsi="Arial" w:cs="Arial"/>
              </w:rPr>
              <w:lastRenderedPageBreak/>
              <w:t>zakres i okoliczności szkody. Wypłata odszkodowania nastąpi na podstawie udokumentowanych kosztów naprawy. W przypadku szkód kradzieżowych Ubezpieczający zawiadomi o tym fakcie Policję – bezzwłocznie po stwierdzeniu wystąpienia szkody spowodowanej kradzieżą.</w:t>
            </w:r>
          </w:p>
        </w:tc>
      </w:tr>
      <w:tr w:rsidR="00C253D3" w:rsidRPr="00371972" w14:paraId="33FBAD78" w14:textId="77777777" w:rsidTr="006316E0">
        <w:tc>
          <w:tcPr>
            <w:tcW w:w="1470" w:type="pct"/>
          </w:tcPr>
          <w:p w14:paraId="0C124A27" w14:textId="1512122B" w:rsidR="00C253D3" w:rsidRPr="00371972" w:rsidRDefault="00C253D3" w:rsidP="00B04965">
            <w:pPr>
              <w:spacing w:line="240" w:lineRule="exact"/>
              <w:rPr>
                <w:rFonts w:ascii="Arial" w:hAnsi="Arial" w:cs="Arial"/>
                <w:i/>
              </w:rPr>
            </w:pPr>
            <w:r w:rsidRPr="00371972">
              <w:rPr>
                <w:rFonts w:ascii="Arial" w:hAnsi="Arial" w:cs="Arial"/>
                <w:b/>
              </w:rPr>
              <w:lastRenderedPageBreak/>
              <w:t xml:space="preserve">Kosztów poszukiwania przyczyny powstania szkody </w:t>
            </w:r>
          </w:p>
        </w:tc>
        <w:tc>
          <w:tcPr>
            <w:tcW w:w="3530" w:type="pct"/>
          </w:tcPr>
          <w:p w14:paraId="34B36614" w14:textId="55326B08" w:rsidR="00C253D3" w:rsidRPr="00371972" w:rsidRDefault="00C253D3" w:rsidP="00866879">
            <w:pPr>
              <w:spacing w:line="240" w:lineRule="exact"/>
              <w:jc w:val="both"/>
              <w:rPr>
                <w:rFonts w:ascii="Arial" w:hAnsi="Arial" w:cs="Arial"/>
              </w:rPr>
            </w:pPr>
            <w:r w:rsidRPr="00371972">
              <w:rPr>
                <w:rFonts w:ascii="Arial" w:hAnsi="Arial" w:cs="Arial"/>
              </w:rPr>
              <w:t xml:space="preserve">Ochrona ubezpieczeniowa obejmuje również pokrycie kosztów poszukiwania </w:t>
            </w:r>
            <w:r w:rsidR="00685985">
              <w:rPr>
                <w:rFonts w:ascii="Arial" w:hAnsi="Arial" w:cs="Arial"/>
              </w:rPr>
              <w:t xml:space="preserve">przyczyn szkody odraz </w:t>
            </w:r>
            <w:r w:rsidRPr="00371972">
              <w:rPr>
                <w:rFonts w:ascii="Arial" w:hAnsi="Arial" w:cs="Arial"/>
              </w:rPr>
              <w:t>skutków takich poszukiwań.</w:t>
            </w:r>
          </w:p>
          <w:p w14:paraId="615FD1AC" w14:textId="586CB93F" w:rsidR="00C253D3" w:rsidRPr="00862DF7" w:rsidRDefault="00C253D3" w:rsidP="00866879">
            <w:pPr>
              <w:spacing w:line="240" w:lineRule="exact"/>
              <w:jc w:val="both"/>
              <w:rPr>
                <w:rFonts w:ascii="Arial" w:hAnsi="Arial" w:cs="Arial"/>
                <w:b/>
              </w:rPr>
            </w:pPr>
            <w:r w:rsidRPr="00371972">
              <w:rPr>
                <w:rFonts w:ascii="Arial" w:hAnsi="Arial" w:cs="Arial"/>
              </w:rPr>
              <w:t>Limit odpowiedzialności na jedno i wszystkie zdarzenia wynosi:</w:t>
            </w:r>
            <w:r w:rsidR="00844BEC">
              <w:rPr>
                <w:rFonts w:ascii="Arial" w:hAnsi="Arial" w:cs="Arial"/>
              </w:rPr>
              <w:t xml:space="preserve"> </w:t>
            </w:r>
            <w:r w:rsidR="00C72CE2">
              <w:rPr>
                <w:rFonts w:ascii="Arial" w:hAnsi="Arial" w:cs="Arial"/>
                <w:b/>
              </w:rPr>
              <w:t xml:space="preserve">50 </w:t>
            </w:r>
            <w:r w:rsidR="00862DF7">
              <w:rPr>
                <w:rFonts w:ascii="Arial" w:hAnsi="Arial" w:cs="Arial"/>
                <w:b/>
              </w:rPr>
              <w:t>000 PLN</w:t>
            </w:r>
          </w:p>
        </w:tc>
      </w:tr>
      <w:tr w:rsidR="00C253D3" w:rsidRPr="00371972" w14:paraId="2DCEDDB6" w14:textId="77777777" w:rsidTr="006316E0">
        <w:tc>
          <w:tcPr>
            <w:tcW w:w="1470" w:type="pct"/>
          </w:tcPr>
          <w:p w14:paraId="593AA358" w14:textId="7CC7D65D" w:rsidR="00C253D3" w:rsidRPr="00844BEC" w:rsidRDefault="00C253D3" w:rsidP="00866879">
            <w:pPr>
              <w:spacing w:line="240" w:lineRule="exact"/>
              <w:rPr>
                <w:rFonts w:ascii="Arial" w:hAnsi="Arial" w:cs="Arial"/>
                <w:b/>
              </w:rPr>
            </w:pPr>
            <w:r w:rsidRPr="00844BEC">
              <w:rPr>
                <w:rFonts w:ascii="Arial" w:hAnsi="Arial" w:cs="Arial"/>
                <w:b/>
              </w:rPr>
              <w:t xml:space="preserve">Klauzula przepięć </w:t>
            </w:r>
          </w:p>
        </w:tc>
        <w:tc>
          <w:tcPr>
            <w:tcW w:w="3530" w:type="pct"/>
          </w:tcPr>
          <w:p w14:paraId="39993D23" w14:textId="45278516" w:rsidR="00C253D3" w:rsidRPr="00371972" w:rsidRDefault="00C253D3" w:rsidP="00866879">
            <w:pPr>
              <w:jc w:val="both"/>
              <w:rPr>
                <w:rFonts w:ascii="Arial" w:hAnsi="Arial" w:cs="Arial"/>
              </w:rPr>
            </w:pPr>
            <w:r w:rsidRPr="00371972">
              <w:rPr>
                <w:rFonts w:ascii="Arial" w:hAnsi="Arial" w:cs="Arial"/>
              </w:rPr>
              <w:t>Na podstawie niniejszej klauzuli rozszerza się</w:t>
            </w:r>
            <w:r w:rsidR="00862DF7">
              <w:rPr>
                <w:rFonts w:ascii="Arial" w:hAnsi="Arial" w:cs="Arial"/>
              </w:rPr>
              <w:t xml:space="preserve"> / potwierdza się</w:t>
            </w:r>
            <w:r w:rsidRPr="00371972">
              <w:rPr>
                <w:rFonts w:ascii="Arial" w:hAnsi="Arial" w:cs="Arial"/>
              </w:rPr>
              <w:t xml:space="preserve"> ochronę ubezpieczeniową o szko</w:t>
            </w:r>
            <w:r w:rsidR="00862DF7">
              <w:rPr>
                <w:rFonts w:ascii="Arial" w:hAnsi="Arial" w:cs="Arial"/>
              </w:rPr>
              <w:t xml:space="preserve">dy powstałe w wyniku przepięcia, </w:t>
            </w:r>
            <w:r w:rsidRPr="00371972">
              <w:rPr>
                <w:rFonts w:ascii="Arial" w:hAnsi="Arial" w:cs="Arial"/>
              </w:rPr>
              <w:t xml:space="preserve">spowodowane zarówno </w:t>
            </w:r>
            <w:r w:rsidR="00862DF7">
              <w:rPr>
                <w:rFonts w:ascii="Arial" w:hAnsi="Arial" w:cs="Arial"/>
              </w:rPr>
              <w:t xml:space="preserve">wyładowaniem atmosferycznym oraz </w:t>
            </w:r>
            <w:r w:rsidRPr="00371972">
              <w:rPr>
                <w:rFonts w:ascii="Arial" w:hAnsi="Arial" w:cs="Arial"/>
              </w:rPr>
              <w:t xml:space="preserve">powstałe wskutek innych przyczyn zewnętrznych. Przez  przepięcie  należy  rozumieć krótkotrwały (impulsowy) wzrost/spadek napięcia przekraczający maksymalne dopuszczalne napięcie robocze lub indukcyjne wzbudzenie </w:t>
            </w:r>
            <w:r w:rsidR="00862DF7">
              <w:rPr>
                <w:rFonts w:ascii="Arial" w:hAnsi="Arial" w:cs="Arial"/>
              </w:rPr>
              <w:t xml:space="preserve">sił </w:t>
            </w:r>
            <w:r w:rsidRPr="00371972">
              <w:rPr>
                <w:rFonts w:ascii="Arial" w:hAnsi="Arial" w:cs="Arial"/>
              </w:rPr>
              <w:t>elektromagnetycz</w:t>
            </w:r>
            <w:r w:rsidR="00862DF7">
              <w:rPr>
                <w:rFonts w:ascii="Arial" w:hAnsi="Arial" w:cs="Arial"/>
              </w:rPr>
              <w:t>nych w obwodach elektrycznych, z</w:t>
            </w:r>
            <w:r w:rsidRPr="00371972">
              <w:rPr>
                <w:rFonts w:ascii="Arial" w:hAnsi="Arial" w:cs="Arial"/>
              </w:rPr>
              <w:t>warcia, spięcia, przepięcia, uszkodzenia izolacji, w tym wskutek niewłaściwych parametrów prądu zasilania (np. zbyt wysokiego lub z</w:t>
            </w:r>
            <w:r w:rsidR="00862DF7">
              <w:rPr>
                <w:rFonts w:ascii="Arial" w:hAnsi="Arial" w:cs="Arial"/>
              </w:rPr>
              <w:t>byt niskiego napięcia w sieci),</w:t>
            </w:r>
            <w:r w:rsidRPr="00371972">
              <w:rPr>
                <w:rFonts w:ascii="Arial" w:hAnsi="Arial" w:cs="Arial"/>
              </w:rPr>
              <w:t xml:space="preserve"> bezpośredniego i pośredniego oddziaływania wyładowań atmosferycznych</w:t>
            </w:r>
          </w:p>
          <w:p w14:paraId="46CB3D35" w14:textId="77777777" w:rsidR="008D1A2C" w:rsidRDefault="00B74BC6" w:rsidP="00866879">
            <w:pPr>
              <w:spacing w:line="240" w:lineRule="exact"/>
              <w:jc w:val="both"/>
              <w:rPr>
                <w:rFonts w:ascii="Arial" w:hAnsi="Arial" w:cs="Arial"/>
              </w:rPr>
            </w:pPr>
            <w:r>
              <w:rPr>
                <w:rFonts w:ascii="Arial" w:hAnsi="Arial" w:cs="Arial"/>
              </w:rPr>
              <w:t xml:space="preserve">- </w:t>
            </w:r>
            <w:r w:rsidR="008D1A2C">
              <w:rPr>
                <w:rFonts w:ascii="Arial" w:hAnsi="Arial" w:cs="Arial"/>
              </w:rPr>
              <w:t xml:space="preserve">Limit w odniesieniu do wyładowań atmosferycznych – do wysokości SU. </w:t>
            </w:r>
          </w:p>
          <w:p w14:paraId="7DF7FDC1" w14:textId="31051193" w:rsidR="00C253D3" w:rsidRPr="00371972" w:rsidRDefault="00B74BC6" w:rsidP="00866879">
            <w:pPr>
              <w:spacing w:line="240" w:lineRule="exact"/>
              <w:jc w:val="both"/>
              <w:rPr>
                <w:rFonts w:ascii="Arial" w:hAnsi="Arial" w:cs="Arial"/>
                <w:color w:val="FF0000"/>
              </w:rPr>
            </w:pPr>
            <w:r>
              <w:rPr>
                <w:rFonts w:ascii="Arial" w:hAnsi="Arial" w:cs="Arial"/>
              </w:rPr>
              <w:t xml:space="preserve">- </w:t>
            </w:r>
            <w:r w:rsidR="00C72CE2">
              <w:rPr>
                <w:rFonts w:ascii="Arial" w:hAnsi="Arial" w:cs="Arial"/>
              </w:rPr>
              <w:t>Limit</w:t>
            </w:r>
            <w:r w:rsidR="00862DF7">
              <w:rPr>
                <w:rFonts w:ascii="Arial" w:hAnsi="Arial" w:cs="Arial"/>
              </w:rPr>
              <w:t xml:space="preserve"> w odniesieniu do pozostałych </w:t>
            </w:r>
            <w:proofErr w:type="spellStart"/>
            <w:r w:rsidR="00862DF7">
              <w:rPr>
                <w:rFonts w:ascii="Arial" w:hAnsi="Arial" w:cs="Arial"/>
              </w:rPr>
              <w:t>ryzyk</w:t>
            </w:r>
            <w:proofErr w:type="spellEnd"/>
            <w:r w:rsidR="00C72CE2">
              <w:rPr>
                <w:rFonts w:ascii="Arial" w:hAnsi="Arial" w:cs="Arial"/>
              </w:rPr>
              <w:t xml:space="preserve">  </w:t>
            </w:r>
            <w:r w:rsidR="00685985">
              <w:rPr>
                <w:rFonts w:ascii="Arial" w:hAnsi="Arial" w:cs="Arial"/>
              </w:rPr>
              <w:t>2</w:t>
            </w:r>
            <w:r w:rsidR="008D1A2C">
              <w:rPr>
                <w:rFonts w:ascii="Arial" w:hAnsi="Arial" w:cs="Arial"/>
              </w:rPr>
              <w:t xml:space="preserve">00 000 </w:t>
            </w:r>
            <w:r w:rsidR="00C253D3" w:rsidRPr="00371972">
              <w:rPr>
                <w:rFonts w:ascii="Arial" w:hAnsi="Arial" w:cs="Arial"/>
              </w:rPr>
              <w:t xml:space="preserve">PLN </w:t>
            </w:r>
          </w:p>
        </w:tc>
      </w:tr>
      <w:tr w:rsidR="00C253D3" w:rsidRPr="00371972" w14:paraId="65966318" w14:textId="77777777" w:rsidTr="006316E0">
        <w:tc>
          <w:tcPr>
            <w:tcW w:w="1470" w:type="pct"/>
          </w:tcPr>
          <w:p w14:paraId="7BF70A18" w14:textId="6F64009E" w:rsidR="00C253D3" w:rsidRPr="00371972" w:rsidRDefault="00C253D3" w:rsidP="00685985">
            <w:pPr>
              <w:pStyle w:val="TabelaPrawa"/>
              <w:spacing w:after="0" w:line="240" w:lineRule="exact"/>
              <w:jc w:val="left"/>
              <w:rPr>
                <w:rFonts w:ascii="Arial" w:hAnsi="Arial" w:cs="Arial"/>
                <w:b/>
              </w:rPr>
            </w:pPr>
            <w:r w:rsidRPr="00371972">
              <w:rPr>
                <w:rFonts w:ascii="Arial" w:hAnsi="Arial" w:cs="Arial"/>
                <w:b/>
                <w:sz w:val="24"/>
                <w:szCs w:val="24"/>
              </w:rPr>
              <w:t>Klauzula przepięć w wyniku pośredniego uderzenia pioruna -</w:t>
            </w:r>
            <w:r w:rsidRPr="00371972">
              <w:rPr>
                <w:rFonts w:ascii="Arial" w:hAnsi="Arial" w:cs="Arial"/>
                <w:i/>
                <w:sz w:val="24"/>
                <w:szCs w:val="24"/>
              </w:rPr>
              <w:t xml:space="preserve"> </w:t>
            </w:r>
          </w:p>
        </w:tc>
        <w:tc>
          <w:tcPr>
            <w:tcW w:w="3530" w:type="pct"/>
          </w:tcPr>
          <w:p w14:paraId="4F4B2EEF" w14:textId="77777777" w:rsidR="00C253D3" w:rsidRPr="00371972" w:rsidRDefault="00C253D3" w:rsidP="00866879">
            <w:pPr>
              <w:pStyle w:val="TabelaPrawa"/>
              <w:spacing w:after="0" w:line="240" w:lineRule="exact"/>
              <w:rPr>
                <w:rFonts w:ascii="Arial" w:hAnsi="Arial" w:cs="Arial"/>
                <w:b/>
                <w:sz w:val="24"/>
                <w:szCs w:val="24"/>
              </w:rPr>
            </w:pPr>
            <w:r w:rsidRPr="00371972">
              <w:rPr>
                <w:rFonts w:ascii="Arial" w:hAnsi="Arial" w:cs="Arial"/>
                <w:b/>
                <w:sz w:val="24"/>
                <w:szCs w:val="24"/>
              </w:rPr>
              <w:t>Klauzula przepięć w wyniku pośredniego uderzenia pioruna</w:t>
            </w:r>
          </w:p>
          <w:p w14:paraId="1254562D" w14:textId="77777777"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 xml:space="preserve">Ochrona ubezpieczeniowa obejmuje szkody powstałe </w:t>
            </w:r>
            <w:r w:rsidR="00794503">
              <w:rPr>
                <w:rFonts w:ascii="Arial" w:hAnsi="Arial" w:cs="Arial"/>
                <w:sz w:val="24"/>
                <w:szCs w:val="24"/>
              </w:rPr>
              <w:br/>
            </w:r>
            <w:r w:rsidRPr="00371972">
              <w:rPr>
                <w:rFonts w:ascii="Arial" w:hAnsi="Arial" w:cs="Arial"/>
                <w:sz w:val="24"/>
                <w:szCs w:val="24"/>
              </w:rPr>
              <w:t>w wyniku pośredniego uderzenia pioruna, które doprowadziło do uszkodzenia lub zniszczenia ubezpieczonego mienia w wyniku wzbudzonej indukcji.</w:t>
            </w:r>
          </w:p>
          <w:p w14:paraId="487ABD89" w14:textId="77777777"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Ochrona ubezpieczeniowa obejmuje również szkody powstałe wskutek nagłego wzrostu napięcia w sieci spowodowanego wyładowaniami atmosferycznymi.</w:t>
            </w:r>
          </w:p>
          <w:p w14:paraId="27C60BA9" w14:textId="77777777"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 xml:space="preserve">Ochrona ubezpieczeniowa obejmuje również szkody </w:t>
            </w:r>
            <w:r w:rsidR="00794503">
              <w:rPr>
                <w:rFonts w:ascii="Arial" w:hAnsi="Arial" w:cs="Arial"/>
                <w:sz w:val="24"/>
                <w:szCs w:val="24"/>
              </w:rPr>
              <w:br/>
            </w:r>
            <w:r w:rsidRPr="00371972">
              <w:rPr>
                <w:rFonts w:ascii="Arial" w:hAnsi="Arial" w:cs="Arial"/>
                <w:sz w:val="24"/>
                <w:szCs w:val="24"/>
              </w:rPr>
              <w:t>w instalacjach elektrycznych w budynkach/budowlach.</w:t>
            </w:r>
          </w:p>
          <w:p w14:paraId="4465D7D4" w14:textId="77777777" w:rsidR="00C253D3" w:rsidRDefault="00C72CE2" w:rsidP="00862DF7">
            <w:pPr>
              <w:spacing w:line="240" w:lineRule="exact"/>
              <w:ind w:left="3" w:hanging="3"/>
              <w:jc w:val="both"/>
              <w:rPr>
                <w:rFonts w:ascii="Arial" w:hAnsi="Arial" w:cs="Arial"/>
              </w:rPr>
            </w:pPr>
            <w:r>
              <w:rPr>
                <w:rFonts w:ascii="Arial" w:hAnsi="Arial" w:cs="Arial"/>
              </w:rPr>
              <w:t xml:space="preserve">Limit </w:t>
            </w:r>
            <w:r w:rsidR="00862DF7">
              <w:rPr>
                <w:rFonts w:ascii="Arial" w:hAnsi="Arial" w:cs="Arial"/>
              </w:rPr>
              <w:t>– do wysokości SU</w:t>
            </w:r>
          </w:p>
          <w:p w14:paraId="1215B390" w14:textId="77777777" w:rsidR="00794503" w:rsidRPr="00371972" w:rsidRDefault="00794503" w:rsidP="00862DF7">
            <w:pPr>
              <w:spacing w:line="240" w:lineRule="exact"/>
              <w:ind w:left="3" w:hanging="3"/>
              <w:jc w:val="both"/>
              <w:rPr>
                <w:rFonts w:ascii="Arial" w:hAnsi="Arial" w:cs="Arial"/>
              </w:rPr>
            </w:pPr>
          </w:p>
        </w:tc>
      </w:tr>
      <w:tr w:rsidR="00C253D3" w:rsidRPr="00371972" w14:paraId="366BD829" w14:textId="77777777" w:rsidTr="006316E0">
        <w:tc>
          <w:tcPr>
            <w:tcW w:w="1470" w:type="pct"/>
          </w:tcPr>
          <w:p w14:paraId="55646A02" w14:textId="0F90F7AD" w:rsidR="00C253D3" w:rsidRPr="00371972" w:rsidRDefault="00C253D3" w:rsidP="00866879">
            <w:pPr>
              <w:pStyle w:val="TabelaPrawa"/>
              <w:spacing w:after="0" w:line="240" w:lineRule="exact"/>
              <w:jc w:val="left"/>
              <w:rPr>
                <w:rFonts w:ascii="Arial" w:hAnsi="Arial" w:cs="Arial"/>
                <w:b/>
                <w:sz w:val="24"/>
                <w:szCs w:val="24"/>
              </w:rPr>
            </w:pPr>
            <w:r w:rsidRPr="00371972">
              <w:rPr>
                <w:rFonts w:ascii="Arial" w:hAnsi="Arial" w:cs="Arial"/>
                <w:b/>
                <w:sz w:val="24"/>
                <w:szCs w:val="24"/>
              </w:rPr>
              <w:t>Klauzula szkód mechanicznych</w:t>
            </w:r>
            <w:r w:rsidR="00844BEC">
              <w:rPr>
                <w:rFonts w:ascii="Arial" w:hAnsi="Arial" w:cs="Arial"/>
                <w:b/>
                <w:sz w:val="24"/>
                <w:szCs w:val="24"/>
              </w:rPr>
              <w:t xml:space="preserve"> </w:t>
            </w:r>
          </w:p>
          <w:p w14:paraId="0843A3D9" w14:textId="77777777" w:rsidR="00C253D3" w:rsidRPr="00371972" w:rsidRDefault="00C253D3" w:rsidP="00866879">
            <w:pPr>
              <w:spacing w:line="240" w:lineRule="exact"/>
              <w:rPr>
                <w:rFonts w:ascii="Arial" w:hAnsi="Arial" w:cs="Arial"/>
                <w:b/>
              </w:rPr>
            </w:pPr>
          </w:p>
        </w:tc>
        <w:tc>
          <w:tcPr>
            <w:tcW w:w="3530" w:type="pct"/>
          </w:tcPr>
          <w:p w14:paraId="25F17C7F" w14:textId="77777777" w:rsidR="00C253D3" w:rsidRPr="00371972" w:rsidRDefault="00C253D3" w:rsidP="005D34B1">
            <w:pPr>
              <w:pStyle w:val="TabelaPrawa"/>
              <w:spacing w:after="0" w:line="240" w:lineRule="exact"/>
              <w:rPr>
                <w:rFonts w:ascii="Arial" w:hAnsi="Arial" w:cs="Arial"/>
                <w:b/>
                <w:sz w:val="24"/>
                <w:szCs w:val="24"/>
              </w:rPr>
            </w:pPr>
            <w:r w:rsidRPr="00371972">
              <w:rPr>
                <w:rFonts w:ascii="Arial" w:hAnsi="Arial" w:cs="Arial"/>
                <w:b/>
                <w:sz w:val="24"/>
                <w:szCs w:val="24"/>
              </w:rPr>
              <w:t>Klauzula szkód mechanicznych</w:t>
            </w:r>
          </w:p>
          <w:p w14:paraId="3C41E49C" w14:textId="77777777" w:rsidR="00C253D3" w:rsidRPr="00371972" w:rsidRDefault="00C253D3" w:rsidP="005D34B1">
            <w:pPr>
              <w:spacing w:line="240" w:lineRule="exact"/>
              <w:jc w:val="both"/>
              <w:rPr>
                <w:rFonts w:ascii="Arial" w:hAnsi="Arial" w:cs="Arial"/>
              </w:rPr>
            </w:pPr>
            <w:r w:rsidRPr="00371972">
              <w:rPr>
                <w:rFonts w:ascii="Arial" w:hAnsi="Arial" w:cs="Arial"/>
              </w:rPr>
              <w:t xml:space="preserve">Ochrona ubezpieczeniowa obejmuje również </w:t>
            </w:r>
            <w:r w:rsidRPr="00371972">
              <w:rPr>
                <w:rFonts w:ascii="Arial" w:hAnsi="Arial" w:cs="Arial"/>
                <w:b/>
              </w:rPr>
              <w:t xml:space="preserve">szkody mechaniczne </w:t>
            </w:r>
            <w:r w:rsidRPr="00371972">
              <w:rPr>
                <w:rFonts w:ascii="Arial" w:hAnsi="Arial" w:cs="Arial"/>
              </w:rPr>
              <w:t>powstałe w ubezpieczonych maszynach, urządzeniach.</w:t>
            </w:r>
          </w:p>
          <w:p w14:paraId="46EC11A8" w14:textId="77777777" w:rsidR="00C253D3" w:rsidRPr="00371972" w:rsidRDefault="00C253D3" w:rsidP="005D34B1">
            <w:pPr>
              <w:spacing w:line="240" w:lineRule="exact"/>
              <w:jc w:val="both"/>
              <w:rPr>
                <w:rFonts w:ascii="Arial" w:hAnsi="Arial" w:cs="Arial"/>
              </w:rPr>
            </w:pPr>
            <w:r w:rsidRPr="00371972">
              <w:rPr>
                <w:rFonts w:ascii="Arial" w:hAnsi="Arial" w:cs="Arial"/>
              </w:rPr>
              <w:t>Odpowiedzialność Ubezpieczyciela obejmuje szkody powstałe w wyniku:</w:t>
            </w:r>
          </w:p>
          <w:p w14:paraId="696E43D4" w14:textId="77777777"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działania człowieka – co rozumie się jako działanie lub zaniechanie człowieka, błąd w obsłudze, uszkodzenie przez osobę trzecią,</w:t>
            </w:r>
          </w:p>
          <w:p w14:paraId="462D0823" w14:textId="77777777"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 xml:space="preserve">wad produkcyjnych – co rozumie się jako błędy </w:t>
            </w:r>
            <w:r w:rsidR="00794503">
              <w:rPr>
                <w:rFonts w:ascii="Arial" w:hAnsi="Arial" w:cs="Arial"/>
              </w:rPr>
              <w:br/>
            </w:r>
            <w:r w:rsidRPr="00371972">
              <w:rPr>
                <w:rFonts w:ascii="Arial" w:hAnsi="Arial" w:cs="Arial"/>
              </w:rPr>
              <w:t>w projektowaniu lub konstrukcji, wadliwego materiału oraz wad i usterek fabrycznych nie wykrytych podczas wykonania maszyny lub montażu jej na stanowisku,</w:t>
            </w:r>
          </w:p>
          <w:p w14:paraId="489E04AD" w14:textId="77777777" w:rsidR="00C253D3" w:rsidRPr="00371972" w:rsidRDefault="00C253D3" w:rsidP="005D34B1">
            <w:pPr>
              <w:pStyle w:val="Akapitzlist"/>
              <w:numPr>
                <w:ilvl w:val="0"/>
                <w:numId w:val="15"/>
              </w:numPr>
              <w:autoSpaceDE w:val="0"/>
              <w:autoSpaceDN w:val="0"/>
              <w:adjustRightInd w:val="0"/>
              <w:spacing w:line="240" w:lineRule="exact"/>
              <w:jc w:val="both"/>
              <w:rPr>
                <w:rFonts w:ascii="Arial" w:hAnsi="Arial" w:cs="Arial"/>
              </w:rPr>
            </w:pPr>
            <w:r w:rsidRPr="00371972">
              <w:rPr>
                <w:rFonts w:ascii="Arial" w:hAnsi="Arial" w:cs="Arial"/>
              </w:rPr>
              <w:t>przyczyn w eksploatacji – co rozumie się jako uszkodzenie lub zniszczenie w trakcie eksploatacji przez np.: siły odśrodkowe, eksplozję, lub implozję, wadliwe działanie urządzeń zabezpieczających, sygnalizacyjno-pomiarowych, brak wody w kotłach parowych, przegrzanie, nadmierne ciśnienie, dostania się ciała obcego</w:t>
            </w:r>
          </w:p>
          <w:p w14:paraId="71263224" w14:textId="77777777" w:rsidR="00C253D3" w:rsidRPr="00371972" w:rsidRDefault="00C253D3" w:rsidP="005D34B1">
            <w:pPr>
              <w:numPr>
                <w:ilvl w:val="0"/>
                <w:numId w:val="15"/>
              </w:numPr>
              <w:spacing w:line="240" w:lineRule="exact"/>
              <w:jc w:val="both"/>
              <w:rPr>
                <w:rFonts w:ascii="Arial" w:hAnsi="Arial" w:cs="Arial"/>
              </w:rPr>
            </w:pPr>
            <w:r w:rsidRPr="00371972">
              <w:rPr>
                <w:rFonts w:ascii="Arial" w:hAnsi="Arial" w:cs="Arial"/>
              </w:rPr>
              <w:t>Ochrona ubezpieczeniowa udzielana na mocy niniejszej klauzuli nie obejmuje szkód:</w:t>
            </w:r>
          </w:p>
          <w:p w14:paraId="615E925A" w14:textId="77777777"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 xml:space="preserve">w maszynach, urządzeniach i aparatach technicznych związanych bezpośrednio z produkcją wydobywczą (górnictwo, kopalnictwo, wydobywanie ropy naftowej </w:t>
            </w:r>
            <w:r w:rsidR="00794503">
              <w:rPr>
                <w:rFonts w:ascii="Arial" w:hAnsi="Arial" w:cs="Arial"/>
              </w:rPr>
              <w:br/>
            </w:r>
            <w:r w:rsidRPr="00371972">
              <w:rPr>
                <w:rFonts w:ascii="Arial" w:hAnsi="Arial" w:cs="Arial"/>
              </w:rPr>
              <w:t>i gazu ziemnego);</w:t>
            </w:r>
          </w:p>
          <w:p w14:paraId="04216988" w14:textId="77777777"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Powstałych wskutek wad wewnętrznych oraz usterek ujawnionych przed zawarciem umowy</w:t>
            </w:r>
          </w:p>
          <w:p w14:paraId="10DA29ED" w14:textId="77777777"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lastRenderedPageBreak/>
              <w:t>Powstałych w skutek złej konserwacji lub jej braku, eksploatacji niezgodnej z zaleceniami producenta</w:t>
            </w:r>
          </w:p>
          <w:p w14:paraId="1C872053" w14:textId="77777777"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Powstałych w czasie napraw oraz podczas prób, wyjątkiem prób dokonywanych w związku z okresowymi badaniami eksploatacyjnymi</w:t>
            </w:r>
          </w:p>
          <w:p w14:paraId="06EFBE9D" w14:textId="77777777"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W okresie gwarancji lub rękojmi w zakresie odpowiedzialności producenta</w:t>
            </w:r>
          </w:p>
          <w:p w14:paraId="367031D3" w14:textId="77777777"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W odgromnikach, miernikach, licznikach, grzejnych urządzeniach elektrycznych, wkładkach topikowych, bezpiecznikach, czujnikach, żarówkach oraz innych częściach szybko zużywających się lub podlegających wielokrotnej lub okresowej wymianie w toku normalnego użytkowania</w:t>
            </w:r>
          </w:p>
          <w:p w14:paraId="09344C9D" w14:textId="46847BC1" w:rsidR="00C253D3" w:rsidRPr="00371972" w:rsidRDefault="00C253D3" w:rsidP="005D34B1">
            <w:pPr>
              <w:spacing w:line="240" w:lineRule="exact"/>
              <w:jc w:val="both"/>
              <w:rPr>
                <w:rFonts w:ascii="Arial" w:hAnsi="Arial" w:cs="Arial"/>
                <w:b/>
              </w:rPr>
            </w:pPr>
            <w:r w:rsidRPr="00371972">
              <w:rPr>
                <w:rFonts w:ascii="Arial" w:hAnsi="Arial" w:cs="Arial"/>
              </w:rPr>
              <w:t xml:space="preserve">Limit odpowiedzialności na jedno i wszystkie zdarzenia wynosi: </w:t>
            </w:r>
            <w:r w:rsidR="00685985" w:rsidRPr="00685985">
              <w:rPr>
                <w:rFonts w:ascii="Arial" w:hAnsi="Arial" w:cs="Arial"/>
                <w:b/>
                <w:bCs/>
              </w:rPr>
              <w:t>10</w:t>
            </w:r>
            <w:r w:rsidR="00C72CE2" w:rsidRPr="00685985">
              <w:rPr>
                <w:rFonts w:ascii="Arial" w:hAnsi="Arial" w:cs="Arial"/>
                <w:b/>
                <w:bCs/>
              </w:rPr>
              <w:t xml:space="preserve">0 </w:t>
            </w:r>
            <w:r w:rsidRPr="00685985">
              <w:rPr>
                <w:rFonts w:ascii="Arial" w:hAnsi="Arial" w:cs="Arial"/>
                <w:b/>
                <w:bCs/>
              </w:rPr>
              <w:t>000 PLN</w:t>
            </w:r>
          </w:p>
        </w:tc>
      </w:tr>
      <w:tr w:rsidR="00C253D3" w:rsidRPr="00371972" w14:paraId="5D5FA6C3" w14:textId="77777777" w:rsidTr="006316E0">
        <w:tc>
          <w:tcPr>
            <w:tcW w:w="1470" w:type="pct"/>
          </w:tcPr>
          <w:p w14:paraId="62506E6A" w14:textId="638C739A" w:rsidR="00C253D3" w:rsidRPr="00371972" w:rsidRDefault="00C253D3" w:rsidP="00866879">
            <w:pPr>
              <w:pStyle w:val="TabelaPrawa"/>
              <w:spacing w:after="0" w:line="240" w:lineRule="exact"/>
              <w:jc w:val="left"/>
              <w:rPr>
                <w:rFonts w:ascii="Arial" w:hAnsi="Arial" w:cs="Arial"/>
                <w:sz w:val="24"/>
                <w:szCs w:val="24"/>
              </w:rPr>
            </w:pPr>
            <w:r w:rsidRPr="00844BEC">
              <w:rPr>
                <w:rFonts w:ascii="Arial" w:hAnsi="Arial" w:cs="Arial"/>
                <w:b/>
                <w:sz w:val="24"/>
                <w:szCs w:val="24"/>
              </w:rPr>
              <w:lastRenderedPageBreak/>
              <w:t xml:space="preserve">Mienia zamontowanego na zewnątrz </w:t>
            </w:r>
          </w:p>
        </w:tc>
        <w:tc>
          <w:tcPr>
            <w:tcW w:w="3530" w:type="pct"/>
          </w:tcPr>
          <w:p w14:paraId="42A8CA53" w14:textId="77777777" w:rsidR="00C253D3" w:rsidRPr="00371972" w:rsidRDefault="00C253D3" w:rsidP="00866879">
            <w:pPr>
              <w:spacing w:line="240" w:lineRule="exact"/>
              <w:jc w:val="both"/>
              <w:rPr>
                <w:rFonts w:ascii="Arial" w:hAnsi="Arial" w:cs="Arial"/>
                <w:color w:val="000000"/>
              </w:rPr>
            </w:pPr>
            <w:r w:rsidRPr="00371972">
              <w:rPr>
                <w:rFonts w:ascii="Arial" w:hAnsi="Arial" w:cs="Arial"/>
                <w:color w:val="000000"/>
              </w:rPr>
              <w:t xml:space="preserve">Ochrona ubezpieczeniowa obejmuje  szkody w mieniu zamontowanym na zewnątrz budynków i budowli w miejscu ubezpieczenia powstałe w wyniku </w:t>
            </w:r>
            <w:r w:rsidRPr="00371972">
              <w:rPr>
                <w:rFonts w:ascii="Arial" w:hAnsi="Arial" w:cs="Arial"/>
                <w:b/>
                <w:color w:val="000000"/>
              </w:rPr>
              <w:t xml:space="preserve">kradzieży, </w:t>
            </w:r>
            <w:r w:rsidRPr="00371972">
              <w:rPr>
                <w:rFonts w:ascii="Arial" w:hAnsi="Arial" w:cs="Arial"/>
                <w:color w:val="000000"/>
              </w:rPr>
              <w:t xml:space="preserve">pod warunkiem, że były zamontowane w taki sposób, że ich wymontowanie było niemożliwe bez pozostawienia śladów użycia siły lub narzędzi . </w:t>
            </w:r>
          </w:p>
          <w:p w14:paraId="6066A89E" w14:textId="4A2607CC" w:rsidR="00C253D3" w:rsidRPr="005D34B1" w:rsidRDefault="00C253D3" w:rsidP="005D34B1">
            <w:pPr>
              <w:spacing w:line="240" w:lineRule="exact"/>
              <w:jc w:val="both"/>
              <w:rPr>
                <w:rFonts w:ascii="Arial" w:hAnsi="Arial" w:cs="Arial"/>
                <w:b/>
              </w:rPr>
            </w:pPr>
            <w:r w:rsidRPr="00371972">
              <w:rPr>
                <w:rFonts w:ascii="Arial" w:hAnsi="Arial" w:cs="Arial"/>
                <w:color w:val="000000"/>
              </w:rPr>
              <w:t xml:space="preserve">Limit odpowiedzialności na jedno i wszystkie zdarzenia wynosi: </w:t>
            </w:r>
            <w:r w:rsidR="00290ACF" w:rsidRPr="00290ACF">
              <w:rPr>
                <w:rFonts w:ascii="Arial" w:hAnsi="Arial" w:cs="Arial"/>
                <w:b/>
                <w:bCs/>
                <w:color w:val="000000"/>
              </w:rPr>
              <w:t>4</w:t>
            </w:r>
            <w:r w:rsidR="00C72CE2" w:rsidRPr="00290ACF">
              <w:rPr>
                <w:rFonts w:ascii="Arial" w:hAnsi="Arial" w:cs="Arial"/>
                <w:b/>
                <w:bCs/>
                <w:color w:val="000000"/>
              </w:rPr>
              <w:t xml:space="preserve">0 </w:t>
            </w:r>
            <w:r w:rsidRPr="00290ACF">
              <w:rPr>
                <w:rFonts w:ascii="Arial" w:hAnsi="Arial" w:cs="Arial"/>
                <w:b/>
                <w:bCs/>
                <w:color w:val="000000"/>
              </w:rPr>
              <w:t>000 PLN</w:t>
            </w:r>
          </w:p>
        </w:tc>
      </w:tr>
      <w:tr w:rsidR="00C253D3" w:rsidRPr="00371972" w14:paraId="4EF5D016" w14:textId="77777777" w:rsidTr="006316E0">
        <w:tc>
          <w:tcPr>
            <w:tcW w:w="1470" w:type="pct"/>
          </w:tcPr>
          <w:p w14:paraId="398D8039" w14:textId="15B01D1E" w:rsidR="00C253D3" w:rsidRPr="00844BEC" w:rsidRDefault="00C253D3" w:rsidP="00866879">
            <w:pPr>
              <w:pStyle w:val="TabelaPrawa"/>
              <w:spacing w:after="0" w:line="240" w:lineRule="exact"/>
              <w:jc w:val="left"/>
              <w:rPr>
                <w:rFonts w:ascii="Arial" w:hAnsi="Arial" w:cs="Arial"/>
                <w:b/>
                <w:sz w:val="24"/>
                <w:szCs w:val="24"/>
              </w:rPr>
            </w:pPr>
            <w:r w:rsidRPr="00844BEC">
              <w:rPr>
                <w:rFonts w:ascii="Arial" w:hAnsi="Arial" w:cs="Arial"/>
                <w:b/>
                <w:sz w:val="24"/>
                <w:szCs w:val="24"/>
              </w:rPr>
              <w:t xml:space="preserve">Klauzula szkód elektrycznych </w:t>
            </w:r>
          </w:p>
          <w:p w14:paraId="047CEE71" w14:textId="77777777" w:rsidR="00C253D3" w:rsidRPr="00371972" w:rsidRDefault="00C253D3" w:rsidP="00866879">
            <w:pPr>
              <w:spacing w:line="240" w:lineRule="exact"/>
              <w:rPr>
                <w:rFonts w:ascii="Arial" w:hAnsi="Arial" w:cs="Arial"/>
                <w:b/>
              </w:rPr>
            </w:pPr>
          </w:p>
        </w:tc>
        <w:tc>
          <w:tcPr>
            <w:tcW w:w="3530" w:type="pct"/>
          </w:tcPr>
          <w:p w14:paraId="47D40F76" w14:textId="77777777" w:rsidR="00C253D3" w:rsidRPr="00371972" w:rsidRDefault="00C253D3" w:rsidP="005D34B1">
            <w:pPr>
              <w:pStyle w:val="TabelaPrawa"/>
              <w:spacing w:after="0" w:line="240" w:lineRule="exact"/>
              <w:rPr>
                <w:rFonts w:ascii="Arial" w:hAnsi="Arial" w:cs="Arial"/>
                <w:sz w:val="24"/>
                <w:szCs w:val="24"/>
              </w:rPr>
            </w:pPr>
            <w:r w:rsidRPr="00371972">
              <w:rPr>
                <w:rFonts w:ascii="Arial" w:hAnsi="Arial" w:cs="Arial"/>
                <w:sz w:val="24"/>
                <w:szCs w:val="24"/>
              </w:rPr>
              <w:t>Ochrona ubezpieczeniowa obejmuje również szkody elektryczne powstałe w maszynach elektrycznych objętych umową ubezpieczenia. Odpowiedzialność Ubezpieczyciela obejmuje szkody powstałe w wyniku niezachowania właściwych parametrów prądu, w szczególności wskutek niezadziałania prawidłowo dobranych zabezpieczeń, zmiany napięcia zasilania lub zaniku napięcia jednej lub kilku faz, uszkodzenia izolacji, przepięcia, zwarcia, spięcia, itp.</w:t>
            </w:r>
          </w:p>
          <w:p w14:paraId="2D61F45D" w14:textId="77777777"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Ochrona ubezpieczeniowa udzielana na mocy niniejszej klauzuli nie obejmuje szkód:</w:t>
            </w:r>
          </w:p>
          <w:p w14:paraId="21E86D1A" w14:textId="77777777"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Mechanicznych, chyba że powstały w następstwie szkody elektrycznej,</w:t>
            </w:r>
          </w:p>
          <w:p w14:paraId="6CAE45B3" w14:textId="77777777"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Powstałych wskutek wad wewnętrznych oraz usterek ujawnionych przed zawarciem umowy</w:t>
            </w:r>
          </w:p>
          <w:p w14:paraId="74B4DA43" w14:textId="77777777" w:rsidR="00C253D3" w:rsidRPr="00371972" w:rsidRDefault="00C253D3" w:rsidP="00866879">
            <w:pPr>
              <w:pStyle w:val="TabelaPrawa"/>
              <w:spacing w:after="0" w:line="240" w:lineRule="exact"/>
              <w:jc w:val="left"/>
              <w:rPr>
                <w:rFonts w:ascii="Arial" w:hAnsi="Arial" w:cs="Arial"/>
                <w:sz w:val="24"/>
                <w:szCs w:val="24"/>
              </w:rPr>
            </w:pPr>
            <w:r w:rsidRPr="00371972">
              <w:rPr>
                <w:rFonts w:ascii="Arial" w:hAnsi="Arial" w:cs="Arial"/>
                <w:sz w:val="24"/>
                <w:szCs w:val="24"/>
              </w:rPr>
              <w:t>Powstałych w skutek złej konserwacji lub jej braku bądź eksploatacji niezgodnej z zaleceniami producenta</w:t>
            </w:r>
          </w:p>
          <w:p w14:paraId="59262E74" w14:textId="77777777" w:rsidR="00C253D3" w:rsidRPr="00371972" w:rsidRDefault="00C253D3" w:rsidP="00866879">
            <w:pPr>
              <w:pStyle w:val="TabelaPrawa"/>
              <w:spacing w:after="0" w:line="240" w:lineRule="exact"/>
              <w:jc w:val="left"/>
              <w:rPr>
                <w:rFonts w:ascii="Arial" w:hAnsi="Arial" w:cs="Arial"/>
                <w:sz w:val="24"/>
                <w:szCs w:val="24"/>
              </w:rPr>
            </w:pPr>
            <w:r w:rsidRPr="00371972">
              <w:rPr>
                <w:rFonts w:ascii="Arial" w:hAnsi="Arial" w:cs="Arial"/>
                <w:sz w:val="24"/>
                <w:szCs w:val="24"/>
              </w:rPr>
              <w:t>Powstałych w czasie napraw oraz podczas prób, wyjątkiem prób dokonywanych w związku z okresowymi badaniami eksploatacyjnymi</w:t>
            </w:r>
          </w:p>
          <w:p w14:paraId="28D10A8F" w14:textId="77777777"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W okresie gwarancji lub rękojmi w zakresie odpowiedzialności producenta</w:t>
            </w:r>
          </w:p>
          <w:p w14:paraId="768ED16F" w14:textId="77777777"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W odgromnikach, miernikach, licznikach, grzejnych urządzeniach elektrycznych, wkładkach topikowych, bezpiecznikach, czujnikach, żarówkach, lampach oraz innych częściach szybko zużywających się lub podlegających wielokrotnej lub okresowej wymianie w toku normalnego użytkowania</w:t>
            </w:r>
          </w:p>
          <w:p w14:paraId="60058615" w14:textId="5A60CEF5" w:rsidR="00C253D3" w:rsidRPr="008D1A2C" w:rsidRDefault="00C253D3" w:rsidP="008D1A2C">
            <w:pPr>
              <w:pStyle w:val="TabelaPrawa"/>
              <w:spacing w:after="0" w:line="240" w:lineRule="exact"/>
              <w:rPr>
                <w:rFonts w:ascii="Arial" w:hAnsi="Arial" w:cs="Arial"/>
                <w:sz w:val="24"/>
                <w:szCs w:val="24"/>
              </w:rPr>
            </w:pPr>
            <w:r w:rsidRPr="00371972">
              <w:rPr>
                <w:rFonts w:ascii="Arial" w:hAnsi="Arial" w:cs="Arial"/>
                <w:sz w:val="24"/>
                <w:szCs w:val="24"/>
              </w:rPr>
              <w:t>Limit odpowiedzialności na jedno</w:t>
            </w:r>
            <w:r w:rsidR="008D1A2C">
              <w:rPr>
                <w:rFonts w:ascii="Arial" w:hAnsi="Arial" w:cs="Arial"/>
                <w:sz w:val="24"/>
                <w:szCs w:val="24"/>
              </w:rPr>
              <w:t xml:space="preserve"> i wszystkie zdarzenia wynosi: </w:t>
            </w:r>
            <w:r w:rsidR="00290ACF" w:rsidRPr="00290ACF">
              <w:rPr>
                <w:rFonts w:ascii="Arial" w:hAnsi="Arial" w:cs="Arial"/>
                <w:b/>
                <w:bCs/>
                <w:sz w:val="24"/>
                <w:szCs w:val="24"/>
              </w:rPr>
              <w:t>20</w:t>
            </w:r>
            <w:r w:rsidRPr="00290ACF">
              <w:rPr>
                <w:rFonts w:ascii="Arial" w:hAnsi="Arial" w:cs="Arial"/>
                <w:b/>
                <w:bCs/>
                <w:sz w:val="24"/>
                <w:szCs w:val="24"/>
              </w:rPr>
              <w:t>0</w:t>
            </w:r>
            <w:r w:rsidR="00685985" w:rsidRPr="00290ACF">
              <w:rPr>
                <w:rFonts w:ascii="Arial" w:hAnsi="Arial" w:cs="Arial"/>
                <w:b/>
                <w:bCs/>
                <w:sz w:val="24"/>
                <w:szCs w:val="24"/>
              </w:rPr>
              <w:t xml:space="preserve"> </w:t>
            </w:r>
            <w:r w:rsidRPr="00290ACF">
              <w:rPr>
                <w:rFonts w:ascii="Arial" w:hAnsi="Arial" w:cs="Arial"/>
                <w:b/>
                <w:bCs/>
                <w:sz w:val="24"/>
                <w:szCs w:val="24"/>
              </w:rPr>
              <w:t>000 PLN</w:t>
            </w:r>
          </w:p>
        </w:tc>
      </w:tr>
      <w:tr w:rsidR="00C253D3" w:rsidRPr="00371972" w14:paraId="10F6E24C" w14:textId="77777777" w:rsidTr="006316E0">
        <w:tc>
          <w:tcPr>
            <w:tcW w:w="1470" w:type="pct"/>
          </w:tcPr>
          <w:p w14:paraId="473CAA84" w14:textId="149E1114" w:rsidR="00C253D3" w:rsidRPr="00371972" w:rsidRDefault="00C253D3" w:rsidP="00866879">
            <w:pPr>
              <w:spacing w:line="240" w:lineRule="exact"/>
              <w:rPr>
                <w:rFonts w:ascii="Arial" w:hAnsi="Arial" w:cs="Arial"/>
                <w:b/>
              </w:rPr>
            </w:pPr>
            <w:r w:rsidRPr="00371972">
              <w:rPr>
                <w:rFonts w:ascii="Arial" w:hAnsi="Arial" w:cs="Arial"/>
                <w:b/>
              </w:rPr>
              <w:t>Ryzyko kradzieży bez włamania</w:t>
            </w:r>
          </w:p>
        </w:tc>
        <w:tc>
          <w:tcPr>
            <w:tcW w:w="3530" w:type="pct"/>
          </w:tcPr>
          <w:p w14:paraId="7D667193" w14:textId="77777777" w:rsidR="005D34B1" w:rsidRDefault="00C253D3" w:rsidP="00866879">
            <w:pPr>
              <w:spacing w:line="240" w:lineRule="exact"/>
              <w:jc w:val="both"/>
              <w:rPr>
                <w:rFonts w:ascii="Arial" w:hAnsi="Arial" w:cs="Arial"/>
                <w:b/>
              </w:rPr>
            </w:pPr>
            <w:r w:rsidRPr="00371972">
              <w:rPr>
                <w:rFonts w:ascii="Arial" w:hAnsi="Arial" w:cs="Arial"/>
              </w:rPr>
              <w:t xml:space="preserve">W ramach niniejszej klauzuli rozszerza się zakres ochrony ubezpieczeniowej o ryzyko </w:t>
            </w:r>
            <w:r w:rsidRPr="00371972">
              <w:rPr>
                <w:rFonts w:ascii="Arial" w:hAnsi="Arial" w:cs="Arial"/>
                <w:b/>
              </w:rPr>
              <w:t xml:space="preserve">kradzieży zwykłej. </w:t>
            </w:r>
          </w:p>
          <w:p w14:paraId="5E201C9F" w14:textId="57FC7628" w:rsidR="00C253D3" w:rsidRPr="00371972" w:rsidRDefault="00C253D3" w:rsidP="00866879">
            <w:pPr>
              <w:spacing w:line="240" w:lineRule="exact"/>
              <w:jc w:val="both"/>
              <w:rPr>
                <w:rFonts w:ascii="Arial" w:hAnsi="Arial" w:cs="Arial"/>
              </w:rPr>
            </w:pPr>
            <w:r w:rsidRPr="00371972">
              <w:rPr>
                <w:rFonts w:ascii="Arial" w:hAnsi="Arial" w:cs="Arial"/>
                <w:b/>
              </w:rPr>
              <w:t>Li</w:t>
            </w:r>
            <w:r w:rsidR="00371972" w:rsidRPr="00371972">
              <w:rPr>
                <w:rFonts w:ascii="Arial" w:hAnsi="Arial" w:cs="Arial"/>
                <w:b/>
              </w:rPr>
              <w:t xml:space="preserve">mit odpowiedzialności </w:t>
            </w:r>
            <w:r w:rsidR="00685985">
              <w:rPr>
                <w:rFonts w:ascii="Arial" w:hAnsi="Arial" w:cs="Arial"/>
                <w:b/>
              </w:rPr>
              <w:t>4</w:t>
            </w:r>
            <w:r w:rsidR="00371972" w:rsidRPr="00371972">
              <w:rPr>
                <w:rFonts w:ascii="Arial" w:hAnsi="Arial" w:cs="Arial"/>
                <w:b/>
              </w:rPr>
              <w:t>0 000,00</w:t>
            </w:r>
            <w:r w:rsidRPr="00371972">
              <w:rPr>
                <w:rFonts w:ascii="Arial" w:hAnsi="Arial" w:cs="Arial"/>
                <w:b/>
              </w:rPr>
              <w:t>zł</w:t>
            </w:r>
          </w:p>
        </w:tc>
      </w:tr>
      <w:tr w:rsidR="00C253D3" w:rsidRPr="00371972" w14:paraId="3C8A823A" w14:textId="77777777" w:rsidTr="006316E0">
        <w:tc>
          <w:tcPr>
            <w:tcW w:w="1470" w:type="pct"/>
          </w:tcPr>
          <w:p w14:paraId="6A542B9D" w14:textId="0B4DC728" w:rsidR="00C253D3" w:rsidRPr="00371972" w:rsidRDefault="00C253D3" w:rsidP="00866879">
            <w:pPr>
              <w:spacing w:line="240" w:lineRule="exact"/>
              <w:rPr>
                <w:rFonts w:ascii="Arial" w:hAnsi="Arial" w:cs="Arial"/>
                <w:b/>
              </w:rPr>
            </w:pPr>
            <w:r w:rsidRPr="00371972">
              <w:rPr>
                <w:rFonts w:ascii="Arial" w:hAnsi="Arial" w:cs="Arial"/>
                <w:b/>
              </w:rPr>
              <w:t xml:space="preserve">Wandalizmu i szkód estetycznych </w:t>
            </w:r>
          </w:p>
        </w:tc>
        <w:tc>
          <w:tcPr>
            <w:tcW w:w="3530" w:type="pct"/>
          </w:tcPr>
          <w:p w14:paraId="3A1A141B" w14:textId="77777777" w:rsidR="00C253D3" w:rsidRPr="00371972" w:rsidRDefault="00C253D3" w:rsidP="00866879">
            <w:pPr>
              <w:spacing w:line="240" w:lineRule="exact"/>
              <w:jc w:val="both"/>
              <w:rPr>
                <w:rFonts w:ascii="Arial" w:hAnsi="Arial" w:cs="Arial"/>
              </w:rPr>
            </w:pPr>
            <w:r w:rsidRPr="00371972">
              <w:rPr>
                <w:rFonts w:ascii="Arial" w:hAnsi="Arial" w:cs="Arial"/>
              </w:rPr>
              <w:t>Ochrona ubezpieczeniowa obejmuje szkody powstałe wskutek dewastacji/wandalizmu, za które rozumie się umyślne zniszczenie lub uszkodzenie ubezpieczonego mienia  przez osoby trzecie, niezależnie od tego czy jest związane bezpośrednio lub pośrednio z wystąpieniem innego ryzyka.</w:t>
            </w:r>
          </w:p>
          <w:p w14:paraId="15822322" w14:textId="77777777" w:rsidR="00C253D3" w:rsidRPr="00371972" w:rsidRDefault="00C253D3" w:rsidP="000C273A">
            <w:pPr>
              <w:spacing w:line="240" w:lineRule="exact"/>
              <w:jc w:val="both"/>
              <w:rPr>
                <w:rFonts w:ascii="Arial" w:hAnsi="Arial" w:cs="Arial"/>
              </w:rPr>
            </w:pPr>
            <w:r w:rsidRPr="00371972">
              <w:rPr>
                <w:rFonts w:ascii="Arial" w:hAnsi="Arial" w:cs="Arial"/>
              </w:rPr>
              <w:t>Ochrona nie obejmuje szkód w mieniu opuszczonym lub niewykorzystywanych p</w:t>
            </w:r>
            <w:r w:rsidR="005D34B1">
              <w:rPr>
                <w:rFonts w:ascii="Arial" w:hAnsi="Arial" w:cs="Arial"/>
              </w:rPr>
              <w:t xml:space="preserve">rzez okres dłuższy niż 30 dni. </w:t>
            </w:r>
          </w:p>
        </w:tc>
      </w:tr>
      <w:tr w:rsidR="00C253D3" w:rsidRPr="00371972" w14:paraId="3785AED3" w14:textId="77777777" w:rsidTr="006316E0">
        <w:trPr>
          <w:trHeight w:val="429"/>
        </w:trPr>
        <w:tc>
          <w:tcPr>
            <w:tcW w:w="1470" w:type="pct"/>
          </w:tcPr>
          <w:p w14:paraId="28B2D1B9" w14:textId="41DE0F37" w:rsidR="00C253D3" w:rsidRPr="00371972" w:rsidRDefault="00C253D3" w:rsidP="00866879">
            <w:pPr>
              <w:spacing w:line="240" w:lineRule="exact"/>
              <w:rPr>
                <w:rFonts w:ascii="Arial" w:hAnsi="Arial" w:cs="Arial"/>
                <w:b/>
              </w:rPr>
            </w:pPr>
            <w:proofErr w:type="spellStart"/>
            <w:r w:rsidRPr="00371972">
              <w:rPr>
                <w:rFonts w:ascii="Arial" w:hAnsi="Arial" w:cs="Arial"/>
                <w:b/>
              </w:rPr>
              <w:t>Zalaniowa</w:t>
            </w:r>
            <w:proofErr w:type="spellEnd"/>
            <w:r w:rsidRPr="00371972">
              <w:rPr>
                <w:rFonts w:ascii="Arial" w:hAnsi="Arial" w:cs="Arial"/>
                <w:b/>
              </w:rPr>
              <w:t xml:space="preserve"> </w:t>
            </w:r>
          </w:p>
        </w:tc>
        <w:tc>
          <w:tcPr>
            <w:tcW w:w="3530" w:type="pct"/>
          </w:tcPr>
          <w:p w14:paraId="6F247A33" w14:textId="77777777" w:rsidR="00C253D3" w:rsidRPr="00371972" w:rsidRDefault="00C253D3" w:rsidP="00866879">
            <w:pPr>
              <w:spacing w:line="240" w:lineRule="exact"/>
              <w:jc w:val="both"/>
              <w:rPr>
                <w:rFonts w:ascii="Arial" w:hAnsi="Arial" w:cs="Arial"/>
              </w:rPr>
            </w:pPr>
            <w:r w:rsidRPr="00371972">
              <w:rPr>
                <w:rFonts w:ascii="Arial" w:hAnsi="Arial" w:cs="Arial"/>
              </w:rPr>
              <w:t xml:space="preserve">Ochrona ubezpieczeniowa obejmuje szkody spowodowane </w:t>
            </w:r>
            <w:proofErr w:type="spellStart"/>
            <w:r w:rsidRPr="00371972">
              <w:rPr>
                <w:rFonts w:ascii="Arial" w:hAnsi="Arial" w:cs="Arial"/>
              </w:rPr>
              <w:t>zalaniami</w:t>
            </w:r>
            <w:proofErr w:type="spellEnd"/>
            <w:r w:rsidRPr="00371972">
              <w:rPr>
                <w:rFonts w:ascii="Arial" w:hAnsi="Arial" w:cs="Arial"/>
              </w:rPr>
              <w:t xml:space="preserve"> przez nieszczelny dach, nieszczelne złącza zewnętrzne budynków, nieszczelną stolarkę okienną lub drzwiową.</w:t>
            </w:r>
          </w:p>
          <w:p w14:paraId="6570E81E" w14:textId="77777777" w:rsidR="00C253D3" w:rsidRPr="00371972" w:rsidRDefault="00C253D3" w:rsidP="00866879">
            <w:pPr>
              <w:spacing w:line="240" w:lineRule="exact"/>
              <w:jc w:val="both"/>
              <w:rPr>
                <w:rFonts w:ascii="Arial" w:hAnsi="Arial" w:cs="Arial"/>
                <w:b/>
                <w:color w:val="FF0000"/>
              </w:rPr>
            </w:pPr>
            <w:r w:rsidRPr="00371972">
              <w:rPr>
                <w:rFonts w:ascii="Arial" w:hAnsi="Arial" w:cs="Arial"/>
              </w:rPr>
              <w:t xml:space="preserve">Limit odpowiedzialności na jedno i wszystkie zdarzenia: </w:t>
            </w:r>
            <w:r w:rsidR="00C72CE2">
              <w:rPr>
                <w:rFonts w:ascii="Arial" w:hAnsi="Arial" w:cs="Arial"/>
                <w:b/>
              </w:rPr>
              <w:t>10</w:t>
            </w:r>
            <w:r w:rsidR="00B74BC6">
              <w:rPr>
                <w:rFonts w:ascii="Arial" w:hAnsi="Arial" w:cs="Arial"/>
                <w:b/>
              </w:rPr>
              <w:t xml:space="preserve">0 </w:t>
            </w:r>
            <w:r w:rsidRPr="00371972">
              <w:rPr>
                <w:rFonts w:ascii="Arial" w:hAnsi="Arial" w:cs="Arial"/>
                <w:b/>
              </w:rPr>
              <w:t>000 PLN</w:t>
            </w:r>
          </w:p>
        </w:tc>
      </w:tr>
      <w:tr w:rsidR="00C253D3" w:rsidRPr="00371972" w14:paraId="4456BD5F" w14:textId="77777777" w:rsidTr="006316E0">
        <w:tc>
          <w:tcPr>
            <w:tcW w:w="1470" w:type="pct"/>
          </w:tcPr>
          <w:p w14:paraId="1E90AC05" w14:textId="6C3F30DF" w:rsidR="00C253D3" w:rsidRPr="00371972" w:rsidRDefault="00C253D3" w:rsidP="00866879">
            <w:pPr>
              <w:spacing w:line="240" w:lineRule="exact"/>
              <w:rPr>
                <w:rFonts w:ascii="Arial" w:hAnsi="Arial" w:cs="Arial"/>
                <w:i/>
              </w:rPr>
            </w:pPr>
            <w:r w:rsidRPr="00371972">
              <w:rPr>
                <w:rFonts w:ascii="Arial" w:hAnsi="Arial" w:cs="Arial"/>
                <w:b/>
              </w:rPr>
              <w:lastRenderedPageBreak/>
              <w:t>Zabezpieczeń przeciw kradzieżowych</w:t>
            </w:r>
          </w:p>
          <w:p w14:paraId="2F240DB7" w14:textId="4F42DDE9" w:rsidR="00C253D3" w:rsidRPr="00371972" w:rsidRDefault="00C253D3" w:rsidP="00866879">
            <w:pPr>
              <w:spacing w:line="240" w:lineRule="exact"/>
              <w:rPr>
                <w:rFonts w:ascii="Arial" w:hAnsi="Arial" w:cs="Arial"/>
                <w:b/>
              </w:rPr>
            </w:pPr>
          </w:p>
        </w:tc>
        <w:tc>
          <w:tcPr>
            <w:tcW w:w="3530" w:type="pct"/>
          </w:tcPr>
          <w:p w14:paraId="152EED6A" w14:textId="1DA0A651" w:rsidR="00C253D3" w:rsidRPr="00371972" w:rsidRDefault="00C253D3" w:rsidP="00866879">
            <w:pPr>
              <w:spacing w:line="240" w:lineRule="exact"/>
              <w:jc w:val="both"/>
              <w:rPr>
                <w:rFonts w:ascii="Arial" w:hAnsi="Arial" w:cs="Arial"/>
              </w:rPr>
            </w:pPr>
            <w:r w:rsidRPr="00371972">
              <w:rPr>
                <w:rFonts w:ascii="Arial" w:hAnsi="Arial" w:cs="Arial"/>
              </w:rPr>
              <w:t>Ubezpieczyciel uznaje zabezpieczenia przeciw</w:t>
            </w:r>
            <w:r w:rsidR="00C72CE2">
              <w:rPr>
                <w:rFonts w:ascii="Arial" w:hAnsi="Arial" w:cs="Arial"/>
              </w:rPr>
              <w:t>-</w:t>
            </w:r>
            <w:r w:rsidRPr="00371972">
              <w:rPr>
                <w:rFonts w:ascii="Arial" w:hAnsi="Arial" w:cs="Arial"/>
              </w:rPr>
              <w:t>kradzieżowe istniejące u Ubezpieczonego na dzień zawarcia ubezpieczenia za wystarczające</w:t>
            </w:r>
            <w:r w:rsidR="00EE642A">
              <w:rPr>
                <w:rFonts w:ascii="Arial" w:hAnsi="Arial" w:cs="Arial"/>
              </w:rPr>
              <w:t>.</w:t>
            </w:r>
          </w:p>
        </w:tc>
      </w:tr>
      <w:tr w:rsidR="00C253D3" w:rsidRPr="00371972" w14:paraId="6783AD73" w14:textId="77777777" w:rsidTr="006316E0">
        <w:tc>
          <w:tcPr>
            <w:tcW w:w="1470" w:type="pct"/>
          </w:tcPr>
          <w:p w14:paraId="4EABB263" w14:textId="53481A12" w:rsidR="00C253D3" w:rsidRPr="00371972" w:rsidRDefault="00C253D3" w:rsidP="00866879">
            <w:pPr>
              <w:spacing w:line="240" w:lineRule="exact"/>
              <w:rPr>
                <w:rFonts w:ascii="Arial" w:hAnsi="Arial" w:cs="Arial"/>
                <w:i/>
              </w:rPr>
            </w:pPr>
            <w:r w:rsidRPr="00371972">
              <w:rPr>
                <w:rFonts w:ascii="Arial" w:hAnsi="Arial" w:cs="Arial"/>
                <w:b/>
              </w:rPr>
              <w:t xml:space="preserve">Zabezpieczeń przeciwpożarowych- </w:t>
            </w:r>
          </w:p>
        </w:tc>
        <w:tc>
          <w:tcPr>
            <w:tcW w:w="3530" w:type="pct"/>
          </w:tcPr>
          <w:p w14:paraId="2BE767BE" w14:textId="0CAAE2B0" w:rsidR="00C253D3" w:rsidRPr="005D34B1" w:rsidRDefault="00C253D3" w:rsidP="00866879">
            <w:pPr>
              <w:spacing w:line="240" w:lineRule="exact"/>
              <w:jc w:val="both"/>
              <w:rPr>
                <w:rFonts w:ascii="Arial" w:hAnsi="Arial" w:cs="Arial"/>
              </w:rPr>
            </w:pPr>
            <w:r w:rsidRPr="00371972">
              <w:rPr>
                <w:rFonts w:ascii="Arial" w:hAnsi="Arial" w:cs="Arial"/>
              </w:rPr>
              <w:t>Ubezpieczyciel uznaje zabezpieczenia przeciwpożarowe istniejące u Ubezpieczonego na dzień zawarcia ubezpieczenia za wystarczające</w:t>
            </w:r>
            <w:r w:rsidR="00EE642A">
              <w:rPr>
                <w:rFonts w:ascii="Arial" w:hAnsi="Arial" w:cs="Arial"/>
              </w:rPr>
              <w:t>.</w:t>
            </w:r>
          </w:p>
        </w:tc>
      </w:tr>
      <w:tr w:rsidR="00C253D3" w:rsidRPr="00371972" w14:paraId="4EF2FC83" w14:textId="77777777" w:rsidTr="006316E0">
        <w:tc>
          <w:tcPr>
            <w:tcW w:w="1470" w:type="pct"/>
          </w:tcPr>
          <w:p w14:paraId="41A21548" w14:textId="101D09FF" w:rsidR="00C253D3" w:rsidRPr="00371972" w:rsidRDefault="00C253D3" w:rsidP="00B04965">
            <w:pPr>
              <w:spacing w:line="240" w:lineRule="exact"/>
              <w:rPr>
                <w:rFonts w:ascii="Arial" w:hAnsi="Arial" w:cs="Arial"/>
                <w:i/>
              </w:rPr>
            </w:pPr>
            <w:r w:rsidRPr="00371972">
              <w:rPr>
                <w:rFonts w:ascii="Arial" w:hAnsi="Arial" w:cs="Arial"/>
                <w:b/>
              </w:rPr>
              <w:t xml:space="preserve">Niezawiadomienia w terminie o szkodzie- </w:t>
            </w:r>
          </w:p>
        </w:tc>
        <w:tc>
          <w:tcPr>
            <w:tcW w:w="3530" w:type="pct"/>
          </w:tcPr>
          <w:p w14:paraId="02173258" w14:textId="14235C39" w:rsidR="00C253D3" w:rsidRPr="00371972" w:rsidRDefault="00C253D3" w:rsidP="00866879">
            <w:pPr>
              <w:spacing w:line="240" w:lineRule="exact"/>
              <w:jc w:val="both"/>
              <w:rPr>
                <w:rFonts w:ascii="Arial" w:hAnsi="Arial" w:cs="Arial"/>
              </w:rPr>
            </w:pPr>
            <w:r w:rsidRPr="00371972">
              <w:rPr>
                <w:rFonts w:ascii="Arial" w:hAnsi="Arial" w:cs="Arial"/>
              </w:rPr>
              <w:t xml:space="preserve">Skutki niezawiadomienia Ubezpieczyciela o szkodzie </w:t>
            </w:r>
            <w:r w:rsidR="00794503">
              <w:rPr>
                <w:rFonts w:ascii="Arial" w:hAnsi="Arial" w:cs="Arial"/>
              </w:rPr>
              <w:br/>
            </w:r>
            <w:r w:rsidRPr="00371972">
              <w:rPr>
                <w:rFonts w:ascii="Arial" w:hAnsi="Arial" w:cs="Arial"/>
              </w:rPr>
              <w:t>w odpowiednim terminie określonym w umowie ubezpieczenia, mają zastosowanie tylko w sytuacji, kiedy naruszenie przyczyniło się do zwiększenia szkody</w:t>
            </w:r>
            <w:r w:rsidR="00EE642A">
              <w:rPr>
                <w:rFonts w:ascii="Arial" w:hAnsi="Arial" w:cs="Arial"/>
              </w:rPr>
              <w:t>.</w:t>
            </w:r>
          </w:p>
        </w:tc>
      </w:tr>
      <w:tr w:rsidR="00C253D3" w:rsidRPr="00371972" w14:paraId="5ADE01CF" w14:textId="77777777" w:rsidTr="006316E0">
        <w:tc>
          <w:tcPr>
            <w:tcW w:w="1470" w:type="pct"/>
          </w:tcPr>
          <w:p w14:paraId="5ACDFD51" w14:textId="474C1EA7" w:rsidR="00C253D3" w:rsidRPr="00371972" w:rsidRDefault="00B04965" w:rsidP="00866879">
            <w:pPr>
              <w:spacing w:line="240" w:lineRule="exact"/>
              <w:rPr>
                <w:rFonts w:ascii="Arial" w:hAnsi="Arial" w:cs="Arial"/>
                <w:b/>
              </w:rPr>
            </w:pPr>
            <w:r>
              <w:rPr>
                <w:rFonts w:ascii="Arial" w:hAnsi="Arial" w:cs="Arial"/>
                <w:b/>
              </w:rPr>
              <w:t xml:space="preserve">Ubezpieczenia drobnych prac remontowo budowlanych </w:t>
            </w:r>
          </w:p>
        </w:tc>
        <w:tc>
          <w:tcPr>
            <w:tcW w:w="3530" w:type="pct"/>
          </w:tcPr>
          <w:p w14:paraId="2B7BE119" w14:textId="77777777" w:rsidR="00C253D3" w:rsidRPr="00371972" w:rsidRDefault="00C253D3" w:rsidP="00866879">
            <w:pPr>
              <w:spacing w:line="240" w:lineRule="exact"/>
              <w:jc w:val="both"/>
              <w:rPr>
                <w:rFonts w:ascii="Arial" w:hAnsi="Arial" w:cs="Arial"/>
              </w:rPr>
            </w:pPr>
            <w:r w:rsidRPr="00371972">
              <w:rPr>
                <w:rFonts w:ascii="Arial" w:hAnsi="Arial" w:cs="Arial"/>
              </w:rPr>
              <w:t xml:space="preserve">Ubezpieczyciel obejmuje ochroną szkody powstałe podczas prowadzenia robót ziemnych i budowlanych (m.in. takich jak: przebudowa, montaż, remont lub rozbiórka obiektu budowlanego), również podczas prac które wymagają pozwolenia na budowę, pod warunkiem, że nie wiążą się one z naruszeniem konstrukcji nośnej oraz konstrukcji dachu. </w:t>
            </w:r>
          </w:p>
          <w:p w14:paraId="4A77394C" w14:textId="77777777" w:rsidR="00C253D3" w:rsidRPr="00371972" w:rsidRDefault="00C253D3" w:rsidP="00C72CE2">
            <w:pPr>
              <w:spacing w:line="240" w:lineRule="exact"/>
              <w:jc w:val="both"/>
              <w:rPr>
                <w:rFonts w:ascii="Arial" w:hAnsi="Arial" w:cs="Arial"/>
              </w:rPr>
            </w:pPr>
            <w:r w:rsidRPr="00371972">
              <w:rPr>
                <w:rFonts w:ascii="Arial" w:hAnsi="Arial" w:cs="Arial"/>
              </w:rPr>
              <w:t xml:space="preserve">Limit odpowiedzialności w przypadku szkód w mieniu będącym przedmiotem prac – </w:t>
            </w:r>
            <w:r w:rsidR="00C72CE2">
              <w:rPr>
                <w:rFonts w:ascii="Arial" w:hAnsi="Arial" w:cs="Arial"/>
                <w:b/>
              </w:rPr>
              <w:t xml:space="preserve">100 </w:t>
            </w:r>
            <w:r w:rsidRPr="00371972">
              <w:rPr>
                <w:rFonts w:ascii="Arial" w:hAnsi="Arial" w:cs="Arial"/>
                <w:b/>
              </w:rPr>
              <w:t>000 PLN</w:t>
            </w:r>
            <w:r w:rsidRPr="00371972">
              <w:rPr>
                <w:rFonts w:ascii="Arial" w:hAnsi="Arial" w:cs="Arial"/>
              </w:rPr>
              <w:t xml:space="preserve">, w przypadku szkód w pozostałym mieniu - odpowiedzialność do </w:t>
            </w:r>
            <w:r w:rsidRPr="00371972">
              <w:rPr>
                <w:rFonts w:ascii="Arial" w:hAnsi="Arial" w:cs="Arial"/>
                <w:b/>
              </w:rPr>
              <w:t>pełnych</w:t>
            </w:r>
            <w:r w:rsidRPr="00371972">
              <w:rPr>
                <w:rFonts w:ascii="Arial" w:hAnsi="Arial" w:cs="Arial"/>
              </w:rPr>
              <w:t xml:space="preserve"> sum ubezpieczenia okreś</w:t>
            </w:r>
            <w:r w:rsidR="005D34B1">
              <w:rPr>
                <w:rFonts w:ascii="Arial" w:hAnsi="Arial" w:cs="Arial"/>
              </w:rPr>
              <w:t xml:space="preserve">lonych w umowie ubezpieczenia. </w:t>
            </w:r>
          </w:p>
        </w:tc>
      </w:tr>
      <w:tr w:rsidR="00C253D3" w:rsidRPr="00371972" w14:paraId="5ED20969" w14:textId="77777777" w:rsidTr="006316E0">
        <w:tc>
          <w:tcPr>
            <w:tcW w:w="1470" w:type="pct"/>
          </w:tcPr>
          <w:p w14:paraId="11F83CF1" w14:textId="02A18AED" w:rsidR="00C253D3" w:rsidRPr="00371972" w:rsidRDefault="00C253D3" w:rsidP="00866879">
            <w:pPr>
              <w:spacing w:line="240" w:lineRule="exact"/>
              <w:rPr>
                <w:rFonts w:ascii="Arial" w:hAnsi="Arial" w:cs="Arial"/>
                <w:b/>
              </w:rPr>
            </w:pPr>
            <w:r w:rsidRPr="00371972">
              <w:rPr>
                <w:rFonts w:ascii="Arial" w:hAnsi="Arial" w:cs="Arial"/>
                <w:b/>
              </w:rPr>
              <w:t>Pro rata temporis</w:t>
            </w:r>
          </w:p>
        </w:tc>
        <w:tc>
          <w:tcPr>
            <w:tcW w:w="3530" w:type="pct"/>
          </w:tcPr>
          <w:p w14:paraId="7B469BC0" w14:textId="77777777" w:rsidR="00C253D3" w:rsidRPr="00371972" w:rsidRDefault="00C253D3" w:rsidP="00866879">
            <w:pPr>
              <w:spacing w:line="240" w:lineRule="exact"/>
              <w:jc w:val="both"/>
              <w:rPr>
                <w:rFonts w:ascii="Arial" w:hAnsi="Arial" w:cs="Arial"/>
              </w:rPr>
            </w:pPr>
            <w:r w:rsidRPr="00371972">
              <w:rPr>
                <w:rFonts w:ascii="Arial" w:eastAsia="ArialMT" w:hAnsi="Arial" w:cs="Arial"/>
              </w:rPr>
              <w:t xml:space="preserve">Wszelkie rozliczenia wynikające z umowy ubezpieczenia, </w:t>
            </w:r>
            <w:r w:rsidR="00794503">
              <w:rPr>
                <w:rFonts w:ascii="Arial" w:eastAsia="ArialMT" w:hAnsi="Arial" w:cs="Arial"/>
              </w:rPr>
              <w:br/>
            </w:r>
            <w:r w:rsidRPr="00371972">
              <w:rPr>
                <w:rFonts w:ascii="Arial" w:eastAsia="ArialMT" w:hAnsi="Arial" w:cs="Arial"/>
              </w:rPr>
              <w:t>w tym związane z dopłatą oraz zwrotem składek dokonywane będą w systemie pro rata za każdy dzień ochrony ubezpieczeniowej.</w:t>
            </w:r>
          </w:p>
        </w:tc>
      </w:tr>
      <w:tr w:rsidR="00C253D3" w:rsidRPr="00371972" w14:paraId="0F50575B" w14:textId="77777777" w:rsidTr="006316E0">
        <w:tc>
          <w:tcPr>
            <w:tcW w:w="1470" w:type="pct"/>
          </w:tcPr>
          <w:p w14:paraId="3ABFFA4E" w14:textId="3ECA7510" w:rsidR="00C253D3" w:rsidRPr="00371972" w:rsidRDefault="00C253D3" w:rsidP="00866879">
            <w:pPr>
              <w:spacing w:line="240" w:lineRule="exact"/>
              <w:rPr>
                <w:rFonts w:ascii="Arial" w:hAnsi="Arial" w:cs="Arial"/>
                <w:b/>
              </w:rPr>
            </w:pPr>
            <w:r w:rsidRPr="00371972">
              <w:rPr>
                <w:rFonts w:ascii="Arial" w:hAnsi="Arial" w:cs="Arial"/>
                <w:b/>
              </w:rPr>
              <w:t>Warunków i taryf</w:t>
            </w:r>
            <w:r w:rsidR="00685985">
              <w:rPr>
                <w:rFonts w:ascii="Arial" w:hAnsi="Arial" w:cs="Arial"/>
                <w:b/>
              </w:rPr>
              <w:t xml:space="preserve"> </w:t>
            </w:r>
            <w:r w:rsidR="00685985">
              <w:rPr>
                <w:rFonts w:ascii="Arial" w:hAnsi="Arial" w:cs="Arial"/>
                <w:i/>
              </w:rPr>
              <w:t xml:space="preserve"> </w:t>
            </w:r>
          </w:p>
        </w:tc>
        <w:tc>
          <w:tcPr>
            <w:tcW w:w="3530" w:type="pct"/>
          </w:tcPr>
          <w:p w14:paraId="71F25128" w14:textId="77777777" w:rsidR="00C253D3" w:rsidRPr="00371972" w:rsidRDefault="00C253D3" w:rsidP="00866879">
            <w:pPr>
              <w:spacing w:line="240" w:lineRule="exact"/>
              <w:jc w:val="both"/>
              <w:rPr>
                <w:rFonts w:ascii="Arial" w:eastAsia="ArialMT" w:hAnsi="Arial" w:cs="Arial"/>
              </w:rPr>
            </w:pPr>
            <w:r w:rsidRPr="00371972">
              <w:rPr>
                <w:rFonts w:ascii="Arial" w:eastAsia="ArialMT" w:hAnsi="Arial" w:cs="Arial"/>
              </w:rPr>
              <w:t>W przypadku doubezpieczenia, uzupełnienia, podwyższenia lub pomniejszania sumy ubezpieczenia w okresie ubezpieczenia, zastosowanie mieć będą warunki umowy oraz taryfy składek nie gorsze niż obowiązujące w stosunku do umowy zasadniczej.</w:t>
            </w:r>
          </w:p>
          <w:p w14:paraId="78206F07" w14:textId="77777777" w:rsidR="00C253D3" w:rsidRPr="00371972" w:rsidRDefault="00C253D3" w:rsidP="00866879">
            <w:pPr>
              <w:spacing w:line="240" w:lineRule="exact"/>
              <w:jc w:val="both"/>
              <w:rPr>
                <w:rFonts w:ascii="Arial" w:eastAsia="ArialMT" w:hAnsi="Arial" w:cs="Arial"/>
              </w:rPr>
            </w:pPr>
            <w:r w:rsidRPr="00371972">
              <w:rPr>
                <w:rFonts w:ascii="Arial" w:eastAsia="ArialMT" w:hAnsi="Arial" w:cs="Arial"/>
              </w:rPr>
              <w:t>Postanowienia niniejszej klauzuli nie mają zastosowania do przypadku uregulowanego w art. 816 kodeksu cywilnego.</w:t>
            </w:r>
          </w:p>
        </w:tc>
      </w:tr>
      <w:tr w:rsidR="00C253D3" w:rsidRPr="00371972" w14:paraId="48DCA583" w14:textId="77777777" w:rsidTr="006316E0">
        <w:tc>
          <w:tcPr>
            <w:tcW w:w="1470" w:type="pct"/>
          </w:tcPr>
          <w:p w14:paraId="1834029F" w14:textId="410AB33D" w:rsidR="00C253D3" w:rsidRPr="00371972" w:rsidRDefault="00C253D3" w:rsidP="00866879">
            <w:pPr>
              <w:spacing w:line="240" w:lineRule="exact"/>
              <w:rPr>
                <w:rFonts w:ascii="Arial" w:hAnsi="Arial" w:cs="Arial"/>
                <w:b/>
              </w:rPr>
            </w:pPr>
            <w:r w:rsidRPr="00371972">
              <w:rPr>
                <w:rFonts w:ascii="Arial" w:hAnsi="Arial" w:cs="Arial"/>
                <w:b/>
              </w:rPr>
              <w:t xml:space="preserve">Płatności rat/ratalna- </w:t>
            </w:r>
            <w:r w:rsidR="00685985">
              <w:rPr>
                <w:rFonts w:ascii="Arial" w:hAnsi="Arial" w:cs="Arial"/>
                <w:i/>
              </w:rPr>
              <w:t xml:space="preserve"> </w:t>
            </w:r>
          </w:p>
        </w:tc>
        <w:tc>
          <w:tcPr>
            <w:tcW w:w="3530" w:type="pct"/>
          </w:tcPr>
          <w:p w14:paraId="1E5548F5" w14:textId="77777777" w:rsidR="00C253D3" w:rsidRPr="005D34B1" w:rsidRDefault="00C253D3" w:rsidP="00866879">
            <w:pPr>
              <w:spacing w:line="240" w:lineRule="exact"/>
              <w:jc w:val="both"/>
              <w:rPr>
                <w:rFonts w:ascii="Arial" w:hAnsi="Arial" w:cs="Arial"/>
              </w:rPr>
            </w:pPr>
            <w:r w:rsidRPr="00371972">
              <w:rPr>
                <w:rFonts w:ascii="Arial" w:hAnsi="Arial" w:cs="Arial"/>
              </w:rPr>
              <w:t>W przypadku uznania przez Ubezpieczyciela roszczenia tytułu szkody objętej ubezpieczeniem,</w:t>
            </w:r>
            <w:r w:rsidRPr="00371972">
              <w:rPr>
                <w:rFonts w:ascii="Arial" w:hAnsi="Arial" w:cs="Arial"/>
                <w:b/>
              </w:rPr>
              <w:t xml:space="preserve"> </w:t>
            </w:r>
            <w:r w:rsidRPr="00371972">
              <w:rPr>
                <w:rFonts w:ascii="Arial" w:hAnsi="Arial" w:cs="Arial"/>
              </w:rPr>
              <w:t>Ubezpieczyciel nie jest uprawniony do potrącenia z kwoty odszkodowania rat jeszcze nie wymagalnych ani  wymagać natychmiastowego uregulowania pozost</w:t>
            </w:r>
            <w:r w:rsidR="005D34B1">
              <w:rPr>
                <w:rFonts w:ascii="Arial" w:hAnsi="Arial" w:cs="Arial"/>
              </w:rPr>
              <w:t>ałej do zapłaty części składki.</w:t>
            </w:r>
          </w:p>
        </w:tc>
      </w:tr>
      <w:tr w:rsidR="00C253D3" w:rsidRPr="00371972" w14:paraId="03CD11FF" w14:textId="77777777" w:rsidTr="006316E0">
        <w:tc>
          <w:tcPr>
            <w:tcW w:w="1470" w:type="pct"/>
          </w:tcPr>
          <w:p w14:paraId="53C66981" w14:textId="3C3A0C6E" w:rsidR="00C253D3" w:rsidRPr="00371972" w:rsidRDefault="00C253D3" w:rsidP="00866879">
            <w:pPr>
              <w:spacing w:line="240" w:lineRule="exact"/>
              <w:rPr>
                <w:rFonts w:ascii="Arial" w:hAnsi="Arial" w:cs="Arial"/>
                <w:b/>
              </w:rPr>
            </w:pPr>
            <w:r w:rsidRPr="00371972">
              <w:rPr>
                <w:rFonts w:ascii="Arial" w:hAnsi="Arial" w:cs="Arial"/>
                <w:b/>
              </w:rPr>
              <w:t xml:space="preserve">Prolongaty składki- </w:t>
            </w:r>
            <w:r w:rsidR="00685985">
              <w:rPr>
                <w:rFonts w:ascii="Arial" w:hAnsi="Arial" w:cs="Arial"/>
                <w:i/>
              </w:rPr>
              <w:t xml:space="preserve"> </w:t>
            </w:r>
          </w:p>
        </w:tc>
        <w:tc>
          <w:tcPr>
            <w:tcW w:w="3530" w:type="pct"/>
          </w:tcPr>
          <w:p w14:paraId="7DCA6EAC" w14:textId="2B95C47C" w:rsidR="00C253D3" w:rsidRPr="00371972" w:rsidRDefault="00C253D3" w:rsidP="00866879">
            <w:pPr>
              <w:spacing w:line="240" w:lineRule="exact"/>
              <w:jc w:val="both"/>
              <w:rPr>
                <w:rFonts w:ascii="Arial" w:hAnsi="Arial" w:cs="Arial"/>
              </w:rPr>
            </w:pPr>
            <w:r w:rsidRPr="00371972">
              <w:rPr>
                <w:rFonts w:ascii="Arial" w:hAnsi="Arial" w:cs="Arial"/>
              </w:rPr>
              <w:t>Brak wpłaty przez Ubezpieczającego składki lub pierwszej raty składki w terminie przewidzianym w umowie ubezpieczenia nie powoduje wypowiedzenia umowy ubezpieczenia w trybie natychmiastowym przez Ubezpieczyciela. W takiej sytuacji Ubezpieczyciel zobowiązany jest przesłać pismo do Ubezpieczającego wyznaczając dodatkowy 7 dniowy termin zapłaty składki. W przypadku nie dokonania wpłaty na konto Ubezpieczyciela w wyznaczonym terminie, Ubezpieczyciel może wypowiedzieć umowę w trybie natychmiastowym.</w:t>
            </w:r>
          </w:p>
          <w:p w14:paraId="5A04C381" w14:textId="77777777" w:rsidR="00C253D3" w:rsidRPr="00371972" w:rsidRDefault="00C253D3" w:rsidP="00866879">
            <w:pPr>
              <w:spacing w:line="240" w:lineRule="exact"/>
              <w:jc w:val="both"/>
              <w:rPr>
                <w:rFonts w:ascii="Arial" w:hAnsi="Arial" w:cs="Arial"/>
              </w:rPr>
            </w:pPr>
            <w:r w:rsidRPr="00371972">
              <w:rPr>
                <w:rFonts w:ascii="Arial" w:hAnsi="Arial" w:cs="Arial"/>
              </w:rPr>
              <w:t xml:space="preserve">W przypadku opłacania składki w ratach, niezapłacenie </w:t>
            </w:r>
            <w:r w:rsidR="00794503">
              <w:rPr>
                <w:rFonts w:ascii="Arial" w:hAnsi="Arial" w:cs="Arial"/>
              </w:rPr>
              <w:br/>
            </w:r>
            <w:r w:rsidRPr="00371972">
              <w:rPr>
                <w:rFonts w:ascii="Arial" w:hAnsi="Arial" w:cs="Arial"/>
              </w:rPr>
              <w:t>w terminie kolejnej raty składki może spowodować ustanie odpowiedzialności Ubezpieczyciela tylko wtedy, gdy Ubezpieczyciel prześle pismo do Ubezpieczającego wyznaczając dodatkowy 7 dniowy termin zapłaty składki, a Ubezpieczający nie dokonania wpłaty na konto Ubezpieczyciela w wyznaczonym terminie.</w:t>
            </w:r>
          </w:p>
        </w:tc>
      </w:tr>
      <w:tr w:rsidR="00C253D3" w:rsidRPr="00371972" w14:paraId="55E25972" w14:textId="77777777" w:rsidTr="006316E0">
        <w:tc>
          <w:tcPr>
            <w:tcW w:w="1470" w:type="pct"/>
            <w:shd w:val="clear" w:color="auto" w:fill="auto"/>
          </w:tcPr>
          <w:p w14:paraId="6D3806DA" w14:textId="65123779" w:rsidR="00C253D3" w:rsidRPr="00371972" w:rsidRDefault="00C253D3" w:rsidP="00866879">
            <w:pPr>
              <w:spacing w:line="240" w:lineRule="exact"/>
              <w:rPr>
                <w:rFonts w:ascii="Arial" w:hAnsi="Arial" w:cs="Arial"/>
                <w:b/>
              </w:rPr>
            </w:pPr>
            <w:r w:rsidRPr="00371972">
              <w:rPr>
                <w:rFonts w:ascii="Arial" w:hAnsi="Arial" w:cs="Arial"/>
                <w:b/>
                <w:color w:val="000000"/>
              </w:rPr>
              <w:t>Klauzula wypały odszkodowania z podatkiem VAT</w:t>
            </w:r>
            <w:r w:rsidR="00685985">
              <w:rPr>
                <w:rFonts w:ascii="Arial" w:hAnsi="Arial" w:cs="Arial"/>
                <w:b/>
                <w:color w:val="000000"/>
              </w:rPr>
              <w:t xml:space="preserve"> </w:t>
            </w:r>
          </w:p>
        </w:tc>
        <w:tc>
          <w:tcPr>
            <w:tcW w:w="3530" w:type="pct"/>
            <w:shd w:val="clear" w:color="auto" w:fill="auto"/>
          </w:tcPr>
          <w:p w14:paraId="196BC146" w14:textId="2B9F915B" w:rsidR="00C253D3" w:rsidRPr="005D34B1" w:rsidRDefault="00C253D3" w:rsidP="005D34B1">
            <w:pPr>
              <w:spacing w:line="240" w:lineRule="exact"/>
              <w:jc w:val="both"/>
              <w:rPr>
                <w:rFonts w:ascii="Arial" w:hAnsi="Arial" w:cs="Arial"/>
                <w:color w:val="000000"/>
              </w:rPr>
            </w:pPr>
            <w:r w:rsidRPr="00371972">
              <w:rPr>
                <w:rFonts w:ascii="Arial" w:hAnsi="Arial" w:cs="Arial"/>
                <w:iCs/>
                <w:color w:val="000000"/>
              </w:rPr>
              <w:t xml:space="preserve">Z zachowaniem pozostałych nie zmienionych niniejszą klauzulą postanowień </w:t>
            </w:r>
            <w:r w:rsidRPr="00371972">
              <w:rPr>
                <w:rFonts w:ascii="Arial" w:hAnsi="Arial" w:cs="Arial"/>
                <w:color w:val="000000"/>
              </w:rPr>
              <w:t>ogólnych warunków ubezpieczenia oraz innych postanowień umowy ubezpieczenia, ustala się, że wypłata odszkodowania nastąpi według wartości uwzględniającej podatek VAT, pod warunkiem, iż suma ubezpieczenia będzie również zawierała ww. podatek, a Ubezpieczony  nie ma możliwości od</w:t>
            </w:r>
            <w:r w:rsidR="005D34B1">
              <w:rPr>
                <w:rFonts w:ascii="Arial" w:hAnsi="Arial" w:cs="Arial"/>
                <w:color w:val="000000"/>
              </w:rPr>
              <w:t>liczenia (odpisu) tego podatku.</w:t>
            </w:r>
          </w:p>
        </w:tc>
      </w:tr>
      <w:tr w:rsidR="00C253D3" w:rsidRPr="00371972" w14:paraId="6B578A35" w14:textId="77777777" w:rsidTr="006316E0">
        <w:tc>
          <w:tcPr>
            <w:tcW w:w="1470" w:type="pct"/>
          </w:tcPr>
          <w:p w14:paraId="678E3B09" w14:textId="6A7089E9" w:rsidR="00C253D3" w:rsidRPr="00371972" w:rsidRDefault="00C253D3" w:rsidP="00B548EB">
            <w:pPr>
              <w:spacing w:line="240" w:lineRule="exact"/>
              <w:rPr>
                <w:rFonts w:ascii="Arial" w:hAnsi="Arial" w:cs="Arial"/>
                <w:b/>
                <w:color w:val="000000"/>
              </w:rPr>
            </w:pPr>
            <w:r w:rsidRPr="00371972">
              <w:rPr>
                <w:rFonts w:ascii="Arial" w:hAnsi="Arial" w:cs="Arial"/>
                <w:b/>
                <w:bCs/>
              </w:rPr>
              <w:t>Klauzula katastrofy budowlanej</w:t>
            </w:r>
            <w:r w:rsidR="005D34B1">
              <w:rPr>
                <w:rFonts w:ascii="Arial" w:hAnsi="Arial" w:cs="Arial"/>
                <w:b/>
                <w:bCs/>
              </w:rPr>
              <w:t xml:space="preserve"> </w:t>
            </w:r>
            <w:r w:rsidR="00685985">
              <w:rPr>
                <w:rFonts w:ascii="Arial" w:hAnsi="Arial" w:cs="Arial"/>
                <w:b/>
                <w:bCs/>
              </w:rPr>
              <w:t xml:space="preserve"> </w:t>
            </w:r>
          </w:p>
        </w:tc>
        <w:tc>
          <w:tcPr>
            <w:tcW w:w="3530" w:type="pct"/>
          </w:tcPr>
          <w:p w14:paraId="567BB331" w14:textId="77777777" w:rsidR="00C253D3" w:rsidRPr="00371972" w:rsidRDefault="00C253D3" w:rsidP="00866879">
            <w:pPr>
              <w:spacing w:line="240" w:lineRule="exact"/>
              <w:jc w:val="both"/>
              <w:rPr>
                <w:rFonts w:ascii="Arial" w:hAnsi="Arial" w:cs="Arial"/>
              </w:rPr>
            </w:pPr>
            <w:r w:rsidRPr="00371972">
              <w:rPr>
                <w:rFonts w:ascii="Arial" w:hAnsi="Arial" w:cs="Arial"/>
              </w:rPr>
              <w:t xml:space="preserve">Na podstawie niniejszej klauzuli ochroną ubezpieczeniową objęte są szkody powstałe w wyniku katastrofy budowlanej rozumianej jako samoistne, niezamierzone i gwałtowne zawalenie się całości bądź części obiektu niezależnie od przyczyny pierwotnej. </w:t>
            </w:r>
          </w:p>
          <w:p w14:paraId="6296405B" w14:textId="77777777" w:rsidR="00C253D3" w:rsidRPr="00371972" w:rsidRDefault="00C253D3" w:rsidP="00866879">
            <w:pPr>
              <w:spacing w:line="240" w:lineRule="exact"/>
              <w:jc w:val="both"/>
              <w:rPr>
                <w:rFonts w:ascii="Arial" w:hAnsi="Arial" w:cs="Arial"/>
              </w:rPr>
            </w:pPr>
            <w:r w:rsidRPr="00371972">
              <w:rPr>
                <w:rFonts w:ascii="Arial" w:hAnsi="Arial" w:cs="Arial"/>
              </w:rPr>
              <w:t>Niniejsza klauzula nie obejmuje szkód w obiektach:</w:t>
            </w:r>
          </w:p>
          <w:p w14:paraId="392FCFEE" w14:textId="77777777" w:rsidR="00C253D3" w:rsidRPr="00371972" w:rsidRDefault="00C253D3" w:rsidP="00794503">
            <w:pPr>
              <w:spacing w:line="240" w:lineRule="exact"/>
              <w:jc w:val="both"/>
              <w:rPr>
                <w:rFonts w:ascii="Arial" w:hAnsi="Arial" w:cs="Arial"/>
              </w:rPr>
            </w:pPr>
            <w:r w:rsidRPr="005D34B1">
              <w:rPr>
                <w:rFonts w:ascii="Arial" w:hAnsi="Arial" w:cs="Arial"/>
              </w:rPr>
              <w:t>-</w:t>
            </w:r>
            <w:r w:rsidRPr="00371972">
              <w:rPr>
                <w:rFonts w:ascii="Arial" w:hAnsi="Arial" w:cs="Arial"/>
                <w:color w:val="FF0000"/>
              </w:rPr>
              <w:t xml:space="preserve">   </w:t>
            </w:r>
            <w:r w:rsidRPr="00371972">
              <w:rPr>
                <w:rFonts w:ascii="Arial" w:hAnsi="Arial" w:cs="Arial"/>
              </w:rPr>
              <w:t xml:space="preserve">których wiek przekracza 100 lat </w:t>
            </w:r>
          </w:p>
          <w:p w14:paraId="38A6A011" w14:textId="23980E67" w:rsidR="00C253D3" w:rsidRPr="005D34B1" w:rsidRDefault="00C253D3" w:rsidP="00EE642A">
            <w:pPr>
              <w:spacing w:line="240" w:lineRule="exact"/>
              <w:jc w:val="both"/>
              <w:rPr>
                <w:rFonts w:ascii="Arial" w:hAnsi="Arial" w:cs="Arial"/>
                <w:color w:val="000000"/>
              </w:rPr>
            </w:pPr>
            <w:r w:rsidRPr="00371972">
              <w:rPr>
                <w:rFonts w:ascii="Arial" w:hAnsi="Arial" w:cs="Arial"/>
              </w:rPr>
              <w:lastRenderedPageBreak/>
              <w:t xml:space="preserve">- </w:t>
            </w:r>
            <w:r w:rsidR="00C72CE2" w:rsidRPr="005D34B1">
              <w:rPr>
                <w:rFonts w:ascii="Arial" w:hAnsi="Arial" w:cs="Arial"/>
              </w:rPr>
              <w:t>Limit 15</w:t>
            </w:r>
            <w:r w:rsidRPr="005D34B1">
              <w:rPr>
                <w:rFonts w:ascii="Arial" w:hAnsi="Arial" w:cs="Arial"/>
              </w:rPr>
              <w:t>0 000 PLN na jedno i wszystkie zdarzenia w okresie ubezpieczenia</w:t>
            </w:r>
          </w:p>
        </w:tc>
      </w:tr>
      <w:tr w:rsidR="00C253D3" w:rsidRPr="00371972" w14:paraId="2D9944C7" w14:textId="77777777" w:rsidTr="006316E0">
        <w:tc>
          <w:tcPr>
            <w:tcW w:w="1470" w:type="pct"/>
          </w:tcPr>
          <w:p w14:paraId="185E11E3" w14:textId="29A7C717" w:rsidR="00C253D3" w:rsidRPr="00844BEC" w:rsidRDefault="00C253D3" w:rsidP="00866879">
            <w:pPr>
              <w:keepNext/>
              <w:tabs>
                <w:tab w:val="left" w:pos="0"/>
              </w:tabs>
              <w:spacing w:line="240" w:lineRule="exact"/>
              <w:rPr>
                <w:rFonts w:ascii="Arial" w:hAnsi="Arial" w:cs="Arial"/>
                <w:b/>
                <w:bCs/>
              </w:rPr>
            </w:pPr>
            <w:r w:rsidRPr="00844BEC">
              <w:rPr>
                <w:rFonts w:ascii="Arial" w:hAnsi="Arial" w:cs="Arial"/>
                <w:b/>
                <w:bCs/>
              </w:rPr>
              <w:lastRenderedPageBreak/>
              <w:t xml:space="preserve">Klauzula uderzenia pojazdu </w:t>
            </w:r>
            <w:r w:rsidR="00685985" w:rsidRPr="00844BEC">
              <w:rPr>
                <w:rFonts w:ascii="Arial" w:hAnsi="Arial" w:cs="Arial"/>
                <w:b/>
                <w:bCs/>
              </w:rPr>
              <w:t xml:space="preserve">w tym pojazdu </w:t>
            </w:r>
            <w:r w:rsidRPr="00844BEC">
              <w:rPr>
                <w:rFonts w:ascii="Arial" w:hAnsi="Arial" w:cs="Arial"/>
                <w:b/>
                <w:bCs/>
              </w:rPr>
              <w:t>własnego</w:t>
            </w:r>
            <w:r w:rsidR="00685985" w:rsidRPr="00844BEC">
              <w:rPr>
                <w:rFonts w:ascii="Arial" w:hAnsi="Arial" w:cs="Arial"/>
                <w:b/>
                <w:bCs/>
              </w:rPr>
              <w:t xml:space="preserve"> i pojazdu Właściciela lokalizacji w którym znajduje się ubezpieczone mienia  </w:t>
            </w:r>
            <w:r w:rsidR="00B548EB" w:rsidRPr="00844BEC">
              <w:rPr>
                <w:rFonts w:ascii="Arial" w:hAnsi="Arial" w:cs="Arial"/>
                <w:bCs/>
                <w:i/>
              </w:rPr>
              <w:t xml:space="preserve"> </w:t>
            </w:r>
          </w:p>
        </w:tc>
        <w:tc>
          <w:tcPr>
            <w:tcW w:w="3530" w:type="pct"/>
          </w:tcPr>
          <w:p w14:paraId="6BE0E40A" w14:textId="77777777" w:rsidR="00C253D3" w:rsidRPr="00371972" w:rsidRDefault="00C253D3" w:rsidP="00866879">
            <w:pPr>
              <w:pStyle w:val="Tekstpodstawowy"/>
              <w:spacing w:after="0" w:line="240" w:lineRule="exact"/>
              <w:rPr>
                <w:rFonts w:ascii="Arial" w:hAnsi="Arial" w:cs="Arial"/>
                <w:iCs/>
              </w:rPr>
            </w:pPr>
            <w:r w:rsidRPr="00371972">
              <w:rPr>
                <w:rFonts w:ascii="Arial" w:hAnsi="Arial" w:cs="Arial"/>
              </w:rPr>
              <w:t xml:space="preserve">Na podstawie niniejszej klauzuli ubezpieczeniem objęte są szkody w mieniu podlegającym ubezpieczeniu, spowodowane uderzeniem pojazdu używanym przez Ubezpieczonego lub przez osoby, za które ponosi odpowiedzialność. </w:t>
            </w:r>
          </w:p>
        </w:tc>
      </w:tr>
      <w:tr w:rsidR="00C253D3" w:rsidRPr="00371972" w14:paraId="6AAEE9F4" w14:textId="77777777" w:rsidTr="006316E0">
        <w:trPr>
          <w:trHeight w:val="1728"/>
        </w:trPr>
        <w:tc>
          <w:tcPr>
            <w:tcW w:w="1470" w:type="pct"/>
          </w:tcPr>
          <w:p w14:paraId="6BF0448E" w14:textId="3E2218E6" w:rsidR="00C253D3" w:rsidRPr="00844BEC" w:rsidRDefault="00C253D3" w:rsidP="00B548EB">
            <w:pPr>
              <w:keepNext/>
              <w:tabs>
                <w:tab w:val="left" w:pos="0"/>
              </w:tabs>
              <w:spacing w:line="240" w:lineRule="exact"/>
              <w:rPr>
                <w:rFonts w:ascii="Arial" w:hAnsi="Arial" w:cs="Arial"/>
                <w:b/>
                <w:bCs/>
              </w:rPr>
            </w:pPr>
            <w:r w:rsidRPr="00844BEC">
              <w:rPr>
                <w:rFonts w:ascii="Arial" w:hAnsi="Arial" w:cs="Arial"/>
                <w:b/>
                <w:bCs/>
                <w:color w:val="000000"/>
              </w:rPr>
              <w:t>Klauzula remontowa</w:t>
            </w:r>
          </w:p>
        </w:tc>
        <w:tc>
          <w:tcPr>
            <w:tcW w:w="3530" w:type="pct"/>
          </w:tcPr>
          <w:p w14:paraId="7B82F99D" w14:textId="77777777" w:rsidR="00C253D3" w:rsidRPr="00371972" w:rsidRDefault="00C253D3" w:rsidP="00866879">
            <w:pPr>
              <w:pStyle w:val="Tekstpodstawowy"/>
              <w:spacing w:after="0" w:line="240" w:lineRule="exact"/>
              <w:jc w:val="both"/>
              <w:rPr>
                <w:rFonts w:ascii="Arial" w:hAnsi="Arial" w:cs="Arial"/>
              </w:rPr>
            </w:pPr>
            <w:r w:rsidRPr="00371972">
              <w:rPr>
                <w:rFonts w:ascii="Arial" w:hAnsi="Arial" w:cs="Arial"/>
                <w:color w:val="000000"/>
              </w:rPr>
              <w:t>Na podstawie niniejszej klauzuli Ubezpieczyciel ponosi odpowiedzialność za szkody w mieniu będącym przedmiotem konserwacji, remontów, prac modernizacyjnych i innych tego typu robót budowlanych oraz w mieniu przechowywanym w obiektach będących przedmiotem takich prac, jeżeli szkody nie powstały na skutek lub w związku z prowadzonymi pracami.</w:t>
            </w:r>
          </w:p>
        </w:tc>
      </w:tr>
      <w:tr w:rsidR="00C253D3" w:rsidRPr="00371972" w14:paraId="163757AD" w14:textId="77777777" w:rsidTr="005D34B1">
        <w:trPr>
          <w:trHeight w:val="1372"/>
        </w:trPr>
        <w:tc>
          <w:tcPr>
            <w:tcW w:w="1470" w:type="pct"/>
          </w:tcPr>
          <w:p w14:paraId="53522176" w14:textId="3D220DD1" w:rsidR="00B548EB" w:rsidRDefault="00C253D3" w:rsidP="00866879">
            <w:pPr>
              <w:keepNext/>
              <w:tabs>
                <w:tab w:val="left" w:pos="0"/>
              </w:tabs>
              <w:spacing w:line="240" w:lineRule="exact"/>
              <w:jc w:val="both"/>
              <w:rPr>
                <w:rFonts w:ascii="Arial" w:hAnsi="Arial" w:cs="Arial"/>
                <w:b/>
                <w:color w:val="000000"/>
              </w:rPr>
            </w:pPr>
            <w:r w:rsidRPr="00371972">
              <w:rPr>
                <w:rFonts w:ascii="Arial" w:hAnsi="Arial" w:cs="Arial"/>
                <w:b/>
                <w:color w:val="000000"/>
              </w:rPr>
              <w:t xml:space="preserve">Wypowiedzenia umowy </w:t>
            </w:r>
          </w:p>
          <w:p w14:paraId="10DA9452" w14:textId="65EE5658" w:rsidR="00C253D3" w:rsidRPr="00371972" w:rsidRDefault="00C253D3" w:rsidP="00866879">
            <w:pPr>
              <w:keepNext/>
              <w:tabs>
                <w:tab w:val="left" w:pos="0"/>
              </w:tabs>
              <w:spacing w:line="240" w:lineRule="exact"/>
              <w:jc w:val="both"/>
              <w:rPr>
                <w:rFonts w:ascii="Arial" w:hAnsi="Arial" w:cs="Arial"/>
                <w:b/>
                <w:bCs/>
                <w:color w:val="000000"/>
              </w:rPr>
            </w:pPr>
          </w:p>
        </w:tc>
        <w:tc>
          <w:tcPr>
            <w:tcW w:w="3530" w:type="pct"/>
          </w:tcPr>
          <w:p w14:paraId="2C78C935" w14:textId="77777777" w:rsidR="00C253D3" w:rsidRPr="00371972" w:rsidRDefault="00C253D3" w:rsidP="00866879">
            <w:pPr>
              <w:spacing w:line="240" w:lineRule="exact"/>
              <w:jc w:val="both"/>
              <w:rPr>
                <w:rFonts w:ascii="Arial" w:hAnsi="Arial" w:cs="Arial"/>
                <w:color w:val="000000"/>
              </w:rPr>
            </w:pPr>
            <w:r w:rsidRPr="00371972">
              <w:rPr>
                <w:rFonts w:ascii="Arial" w:hAnsi="Arial" w:cs="Arial"/>
                <w:color w:val="000000"/>
              </w:rPr>
              <w:t>Jeśli umowa ubezpieczenia została zawarta na czas określony, w przypadku zajścia wypadku ubezpieczeniowego i uznania roszczenia przez Ubezpieczyciela, nie może one wypowiedzieć umowy.</w:t>
            </w:r>
          </w:p>
          <w:p w14:paraId="30CBD1AB" w14:textId="77777777" w:rsidR="00C253D3" w:rsidRPr="00371972" w:rsidRDefault="00C253D3" w:rsidP="005D34B1">
            <w:pPr>
              <w:spacing w:line="240" w:lineRule="exact"/>
              <w:jc w:val="both"/>
              <w:rPr>
                <w:rFonts w:ascii="Arial" w:hAnsi="Arial" w:cs="Arial"/>
                <w:color w:val="000000"/>
              </w:rPr>
            </w:pPr>
            <w:r w:rsidRPr="00371972">
              <w:rPr>
                <w:rFonts w:ascii="Arial" w:hAnsi="Arial" w:cs="Arial"/>
                <w:color w:val="000000"/>
              </w:rPr>
              <w:t>Zajście wypadku czy wypłata szkody nie są ważnymi powodami w rozumie</w:t>
            </w:r>
            <w:r w:rsidR="005D34B1">
              <w:rPr>
                <w:rFonts w:ascii="Arial" w:hAnsi="Arial" w:cs="Arial"/>
                <w:color w:val="000000"/>
              </w:rPr>
              <w:t>niu art. 812 kodeksu cywilnego.</w:t>
            </w:r>
          </w:p>
        </w:tc>
      </w:tr>
      <w:tr w:rsidR="00C253D3" w:rsidRPr="00371972" w14:paraId="3F7ED1C5" w14:textId="77777777" w:rsidTr="006316E0">
        <w:tc>
          <w:tcPr>
            <w:tcW w:w="1470" w:type="pct"/>
          </w:tcPr>
          <w:p w14:paraId="604D6DBF" w14:textId="47B6DDE6" w:rsidR="00C253D3" w:rsidRPr="00371972" w:rsidRDefault="00C253D3" w:rsidP="00866879">
            <w:pPr>
              <w:spacing w:line="240" w:lineRule="exact"/>
              <w:rPr>
                <w:rFonts w:ascii="Arial" w:hAnsi="Arial" w:cs="Arial"/>
                <w:b/>
                <w:color w:val="000000"/>
              </w:rPr>
            </w:pPr>
            <w:r w:rsidRPr="00371972">
              <w:rPr>
                <w:rFonts w:ascii="Arial" w:hAnsi="Arial" w:cs="Arial"/>
                <w:b/>
                <w:color w:val="000000"/>
              </w:rPr>
              <w:t xml:space="preserve">Klauzula rezygnacji z regresu </w:t>
            </w:r>
            <w:r w:rsidR="00926960">
              <w:rPr>
                <w:rFonts w:ascii="Arial" w:hAnsi="Arial" w:cs="Arial"/>
                <w:b/>
                <w:color w:val="000000"/>
              </w:rPr>
              <w:t xml:space="preserve"> </w:t>
            </w:r>
          </w:p>
        </w:tc>
        <w:tc>
          <w:tcPr>
            <w:tcW w:w="3530" w:type="pct"/>
          </w:tcPr>
          <w:p w14:paraId="15783465" w14:textId="666235E3" w:rsidR="00C253D3" w:rsidRPr="005D34B1" w:rsidRDefault="00C253D3" w:rsidP="005D34B1">
            <w:pPr>
              <w:pStyle w:val="Tekstpodstawowy3"/>
              <w:spacing w:after="0"/>
              <w:jc w:val="both"/>
              <w:rPr>
                <w:rFonts w:ascii="Arial" w:hAnsi="Arial" w:cs="Arial"/>
                <w:b/>
                <w:sz w:val="24"/>
                <w:szCs w:val="24"/>
              </w:rPr>
            </w:pPr>
            <w:r w:rsidRPr="00371972">
              <w:rPr>
                <w:rFonts w:ascii="Arial" w:hAnsi="Arial" w:cs="Arial"/>
                <w:sz w:val="24"/>
                <w:szCs w:val="24"/>
              </w:rPr>
              <w:t>Ustala się z zachowaniem pozostałych nie zmienionych niniejszą klauzulą postanowień ogólnych warunków ubezpieczenia, że Ubezpieczyciel zrzeka się przysługującego mu na podstawie art. 828 k.c. prawa do roszczenia zwrotnego wobec sprawcy szkody z tytułu wypłaty odszkodowania Ubezpieczonemu, w przypadku gdy sprawcą szkody jest pracownik</w:t>
            </w:r>
            <w:r w:rsidR="00685985">
              <w:rPr>
                <w:rFonts w:ascii="Arial" w:hAnsi="Arial" w:cs="Arial"/>
                <w:sz w:val="24"/>
                <w:szCs w:val="24"/>
              </w:rPr>
              <w:t>, użytkownik</w:t>
            </w:r>
            <w:r w:rsidRPr="00371972">
              <w:rPr>
                <w:rFonts w:ascii="Arial" w:hAnsi="Arial" w:cs="Arial"/>
                <w:sz w:val="24"/>
                <w:szCs w:val="24"/>
              </w:rPr>
              <w:t xml:space="preserve"> lub osoba świadcząca na rzecz Ubezpieczonego pracę na podstawie umowy cywilnoprawnej. Niniejsza klauzula nie dotyczy szkód wyrządzonych przez te osoby umyślnie. </w:t>
            </w:r>
          </w:p>
        </w:tc>
      </w:tr>
      <w:tr w:rsidR="009B7DC7" w:rsidRPr="00371972" w14:paraId="382EB84E" w14:textId="77777777" w:rsidTr="006316E0">
        <w:tc>
          <w:tcPr>
            <w:tcW w:w="1470" w:type="pct"/>
          </w:tcPr>
          <w:p w14:paraId="4362ADB4" w14:textId="5C12E5B9" w:rsidR="009B7DC7" w:rsidRPr="00C72CE2" w:rsidRDefault="00C72CE2" w:rsidP="00866879">
            <w:pPr>
              <w:spacing w:line="240" w:lineRule="exact"/>
              <w:rPr>
                <w:rFonts w:ascii="Arial" w:hAnsi="Arial" w:cs="Arial"/>
                <w:b/>
              </w:rPr>
            </w:pPr>
            <w:r w:rsidRPr="006316E0">
              <w:rPr>
                <w:rFonts w:ascii="Arial" w:hAnsi="Arial" w:cs="Arial"/>
                <w:b/>
              </w:rPr>
              <w:t>Klauzula transportu wewnętrznego</w:t>
            </w:r>
            <w:r w:rsidR="006316E0" w:rsidRPr="006316E0">
              <w:rPr>
                <w:rFonts w:ascii="Arial" w:hAnsi="Arial" w:cs="Arial"/>
                <w:b/>
              </w:rPr>
              <w:t xml:space="preserve"> </w:t>
            </w:r>
            <w:r w:rsidR="006316E0">
              <w:rPr>
                <w:rFonts w:ascii="Arial" w:hAnsi="Arial" w:cs="Arial"/>
              </w:rPr>
              <w:t xml:space="preserve"> </w:t>
            </w:r>
            <w:r w:rsidR="006316E0">
              <w:t xml:space="preserve"> </w:t>
            </w:r>
          </w:p>
        </w:tc>
        <w:tc>
          <w:tcPr>
            <w:tcW w:w="3530" w:type="pct"/>
          </w:tcPr>
          <w:p w14:paraId="3BAEB3A6" w14:textId="4969F3A2" w:rsidR="009B7DC7" w:rsidRPr="00C72CE2" w:rsidRDefault="00B548EB" w:rsidP="005D34B1">
            <w:pPr>
              <w:spacing w:line="240" w:lineRule="exact"/>
              <w:jc w:val="both"/>
              <w:rPr>
                <w:rFonts w:ascii="Arial" w:hAnsi="Arial" w:cs="Arial"/>
              </w:rPr>
            </w:pPr>
            <w:r>
              <w:rPr>
                <w:rFonts w:ascii="Arial" w:hAnsi="Arial" w:cs="Arial"/>
              </w:rPr>
              <w:t>Ustala się</w:t>
            </w:r>
            <w:r w:rsidR="009B7DC7" w:rsidRPr="00C72CE2">
              <w:rPr>
                <w:rFonts w:ascii="Arial" w:hAnsi="Arial" w:cs="Arial"/>
              </w:rPr>
              <w:t>, że zakres ochrony ubezpieczeniowej obejmuje także szkody w ubezpieczonym mieniu polegające na jego uszkodzeniu, zniszczeniu lub utracie powstałe w trakcie jego przenoszenia, przewożenia lub transportu wewnętrznego (w obrębie</w:t>
            </w:r>
            <w:r w:rsidR="00926960">
              <w:rPr>
                <w:rFonts w:ascii="Arial" w:hAnsi="Arial" w:cs="Arial"/>
              </w:rPr>
              <w:t xml:space="preserve"> </w:t>
            </w:r>
            <w:r w:rsidR="009B7DC7" w:rsidRPr="00C72CE2">
              <w:rPr>
                <w:rFonts w:ascii="Arial" w:hAnsi="Arial" w:cs="Arial"/>
              </w:rPr>
              <w:t xml:space="preserve">lokalizacji), w tym także szkody spowodowane wypadkiem środka transportu, za pomocą którego mienie było przewożone. </w:t>
            </w:r>
            <w:r w:rsidR="00C72CE2" w:rsidRPr="00C72CE2">
              <w:rPr>
                <w:rFonts w:ascii="Arial" w:hAnsi="Arial" w:cs="Arial"/>
              </w:rPr>
              <w:t xml:space="preserve"> </w:t>
            </w:r>
          </w:p>
        </w:tc>
      </w:tr>
      <w:tr w:rsidR="009B7DC7" w:rsidRPr="00371972" w14:paraId="5E4DF178" w14:textId="77777777" w:rsidTr="006316E0">
        <w:tc>
          <w:tcPr>
            <w:tcW w:w="1470" w:type="pct"/>
          </w:tcPr>
          <w:p w14:paraId="7361495F" w14:textId="493642E0" w:rsidR="009B7DC7" w:rsidRPr="00C72CE2" w:rsidRDefault="00C72CE2" w:rsidP="00866879">
            <w:pPr>
              <w:spacing w:line="240" w:lineRule="exact"/>
              <w:rPr>
                <w:rFonts w:ascii="Arial" w:hAnsi="Arial" w:cs="Arial"/>
                <w:b/>
              </w:rPr>
            </w:pPr>
            <w:r w:rsidRPr="00C72CE2">
              <w:rPr>
                <w:rFonts w:ascii="Arial" w:hAnsi="Arial" w:cs="Arial"/>
                <w:b/>
              </w:rPr>
              <w:t>Klauzula</w:t>
            </w:r>
            <w:r w:rsidR="00290ACF">
              <w:rPr>
                <w:rFonts w:ascii="Arial" w:hAnsi="Arial" w:cs="Arial"/>
                <w:b/>
              </w:rPr>
              <w:t xml:space="preserve"> </w:t>
            </w:r>
            <w:r w:rsidRPr="00C72CE2">
              <w:rPr>
                <w:rFonts w:ascii="Arial" w:hAnsi="Arial" w:cs="Arial"/>
                <w:b/>
              </w:rPr>
              <w:t>przywrócenia sumy ubezpieczenia po szkodzie</w:t>
            </w:r>
            <w:r w:rsidR="006316E0">
              <w:rPr>
                <w:rFonts w:ascii="Arial" w:hAnsi="Arial" w:cs="Arial"/>
                <w:b/>
              </w:rPr>
              <w:t xml:space="preserve"> </w:t>
            </w:r>
          </w:p>
        </w:tc>
        <w:tc>
          <w:tcPr>
            <w:tcW w:w="3530" w:type="pct"/>
          </w:tcPr>
          <w:p w14:paraId="7648B4D3" w14:textId="77777777" w:rsidR="009B7DC7" w:rsidRPr="00C72CE2" w:rsidRDefault="005D34B1" w:rsidP="005D34B1">
            <w:pPr>
              <w:spacing w:line="240" w:lineRule="exact"/>
              <w:jc w:val="both"/>
              <w:rPr>
                <w:rFonts w:ascii="Arial" w:hAnsi="Arial" w:cs="Arial"/>
              </w:rPr>
            </w:pPr>
            <w:r>
              <w:rPr>
                <w:rFonts w:ascii="Arial" w:hAnsi="Arial" w:cs="Arial"/>
              </w:rPr>
              <w:t>D</w:t>
            </w:r>
            <w:r w:rsidR="009B7DC7" w:rsidRPr="00C72CE2">
              <w:rPr>
                <w:rFonts w:ascii="Arial" w:hAnsi="Arial" w:cs="Arial"/>
              </w:rPr>
              <w:t>la mienia ubezpiec</w:t>
            </w:r>
            <w:r w:rsidR="00B548EB">
              <w:rPr>
                <w:rFonts w:ascii="Arial" w:hAnsi="Arial" w:cs="Arial"/>
              </w:rPr>
              <w:t xml:space="preserve">zonego w systemie na sumy stałe, </w:t>
            </w:r>
            <w:r w:rsidR="009B7DC7" w:rsidRPr="00C72CE2">
              <w:rPr>
                <w:rFonts w:ascii="Arial" w:hAnsi="Arial" w:cs="Arial"/>
              </w:rPr>
              <w:t>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Ubezpieczający nie będzie zobowiązany do dopłaty stosownej składki, wynikającej z przywrócenia sumy ubezpieczenia po szkodzie</w:t>
            </w:r>
          </w:p>
        </w:tc>
      </w:tr>
    </w:tbl>
    <w:p w14:paraId="480B567A" w14:textId="10EC39E8" w:rsidR="009B7DC7" w:rsidRDefault="009B7DC7" w:rsidP="009B7DC7">
      <w:pPr>
        <w:pStyle w:val="Default"/>
        <w:jc w:val="both"/>
        <w:rPr>
          <w:b/>
          <w:bCs/>
          <w:sz w:val="28"/>
          <w:szCs w:val="28"/>
        </w:rPr>
      </w:pPr>
    </w:p>
    <w:p w14:paraId="7659C2D8" w14:textId="77777777" w:rsidR="00290ACF" w:rsidRPr="0065124F" w:rsidRDefault="00290ACF" w:rsidP="009B7DC7">
      <w:pPr>
        <w:pStyle w:val="Default"/>
        <w:jc w:val="both"/>
        <w:rPr>
          <w:b/>
          <w:bCs/>
          <w:sz w:val="28"/>
          <w:szCs w:val="28"/>
        </w:rPr>
      </w:pPr>
    </w:p>
    <w:p w14:paraId="760168FF" w14:textId="77777777" w:rsidR="006E651D" w:rsidRPr="0065124F" w:rsidRDefault="001619EB" w:rsidP="002D5CE6">
      <w:pPr>
        <w:pStyle w:val="Default"/>
        <w:numPr>
          <w:ilvl w:val="0"/>
          <w:numId w:val="19"/>
        </w:numPr>
        <w:jc w:val="both"/>
        <w:rPr>
          <w:b/>
          <w:bCs/>
          <w:color w:val="auto"/>
          <w:sz w:val="28"/>
          <w:szCs w:val="28"/>
          <w:u w:val="single"/>
        </w:rPr>
      </w:pPr>
      <w:r w:rsidRPr="0065124F">
        <w:rPr>
          <w:b/>
          <w:bCs/>
          <w:color w:val="auto"/>
          <w:sz w:val="28"/>
          <w:szCs w:val="28"/>
          <w:u w:val="single"/>
        </w:rPr>
        <w:t xml:space="preserve">Klauzule fakultatywne: </w:t>
      </w:r>
    </w:p>
    <w:p w14:paraId="2F26074F" w14:textId="77777777" w:rsidR="001619EB" w:rsidRPr="0065124F" w:rsidRDefault="001619EB" w:rsidP="001619EB">
      <w:pPr>
        <w:pStyle w:val="Default"/>
        <w:ind w:left="720"/>
        <w:jc w:val="both"/>
        <w:rPr>
          <w:b/>
          <w:bCs/>
          <w:color w:val="auto"/>
          <w:sz w:val="22"/>
          <w:szCs w:val="22"/>
        </w:rPr>
      </w:pPr>
    </w:p>
    <w:p w14:paraId="6A4C1C53" w14:textId="77777777" w:rsidR="006E651D" w:rsidRPr="0065124F" w:rsidRDefault="006E651D" w:rsidP="006E651D">
      <w:pPr>
        <w:pStyle w:val="Default"/>
        <w:jc w:val="both"/>
        <w:rPr>
          <w:b/>
          <w:bCs/>
          <w:color w:val="auto"/>
        </w:rPr>
      </w:pPr>
    </w:p>
    <w:p w14:paraId="04E794B7" w14:textId="77777777" w:rsidR="00247B44" w:rsidRPr="0065124F" w:rsidRDefault="006E651D" w:rsidP="00247B44">
      <w:pPr>
        <w:pStyle w:val="Default"/>
        <w:numPr>
          <w:ilvl w:val="0"/>
          <w:numId w:val="17"/>
        </w:numPr>
        <w:jc w:val="both"/>
        <w:rPr>
          <w:color w:val="auto"/>
        </w:rPr>
      </w:pPr>
      <w:r w:rsidRPr="00290ACF">
        <w:rPr>
          <w:b/>
          <w:bCs/>
          <w:color w:val="auto"/>
        </w:rPr>
        <w:t>Klauzula aktów terroryzmu</w:t>
      </w:r>
      <w:r w:rsidRPr="0065124F">
        <w:rPr>
          <w:b/>
          <w:bCs/>
          <w:color w:val="auto"/>
        </w:rPr>
        <w:t xml:space="preserve"> - </w:t>
      </w:r>
      <w:r w:rsidRPr="0065124F">
        <w:rPr>
          <w:color w:val="auto"/>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4340EDEC" w14:textId="77777777" w:rsidR="00247B44" w:rsidRPr="0065124F" w:rsidRDefault="006E651D" w:rsidP="00247B44">
      <w:pPr>
        <w:pStyle w:val="Default"/>
        <w:ind w:left="720"/>
        <w:jc w:val="both"/>
        <w:rPr>
          <w:color w:val="auto"/>
        </w:rPr>
      </w:pPr>
      <w:r w:rsidRPr="0065124F">
        <w:rPr>
          <w:color w:val="auto"/>
        </w:rPr>
        <w:t xml:space="preserve">Z zakresu ochrony wyłączone są szkody: </w:t>
      </w:r>
    </w:p>
    <w:p w14:paraId="2CF44E7A" w14:textId="77777777" w:rsidR="00247B44" w:rsidRPr="0065124F" w:rsidRDefault="006E651D" w:rsidP="00247B44">
      <w:pPr>
        <w:pStyle w:val="Default"/>
        <w:ind w:left="720"/>
        <w:jc w:val="both"/>
        <w:rPr>
          <w:color w:val="auto"/>
        </w:rPr>
      </w:pPr>
      <w:r w:rsidRPr="0065124F">
        <w:rPr>
          <w:color w:val="auto"/>
        </w:rPr>
        <w:lastRenderedPageBreak/>
        <w:t>a) wynikające bezpośrednio lub pośrednio z wybuchu jądrowego, reakcji nuklearnej, promieniowania jądro</w:t>
      </w:r>
      <w:r w:rsidR="00247B44" w:rsidRPr="0065124F">
        <w:rPr>
          <w:color w:val="auto"/>
        </w:rPr>
        <w:t xml:space="preserve">wego, skażenia radioaktywnego, </w:t>
      </w:r>
    </w:p>
    <w:p w14:paraId="33736CB2" w14:textId="77777777" w:rsidR="00247B44" w:rsidRPr="0065124F" w:rsidRDefault="006E651D" w:rsidP="00247B44">
      <w:pPr>
        <w:pStyle w:val="Default"/>
        <w:ind w:left="720"/>
        <w:jc w:val="both"/>
        <w:rPr>
          <w:color w:val="auto"/>
        </w:rPr>
      </w:pPr>
      <w:r w:rsidRPr="0065124F">
        <w:rPr>
          <w:color w:val="auto"/>
        </w:rPr>
        <w:t>b) spowodowane atakiem elektronicznym, w tym przez włamania komputerowe oraz w wyniku dz</w:t>
      </w:r>
      <w:r w:rsidR="00247B44" w:rsidRPr="0065124F">
        <w:rPr>
          <w:color w:val="auto"/>
        </w:rPr>
        <w:t xml:space="preserve">iałania wirusów komputerowych, </w:t>
      </w:r>
    </w:p>
    <w:p w14:paraId="6E1DC25A" w14:textId="77777777" w:rsidR="00247B44" w:rsidRPr="0065124F" w:rsidRDefault="006E651D" w:rsidP="00247B44">
      <w:pPr>
        <w:pStyle w:val="Default"/>
        <w:ind w:left="720"/>
        <w:jc w:val="both"/>
        <w:rPr>
          <w:color w:val="auto"/>
        </w:rPr>
      </w:pPr>
      <w:r w:rsidRPr="0065124F">
        <w:rPr>
          <w:color w:val="auto"/>
        </w:rPr>
        <w:t>c) powstałe w wyniku strajków, zamieszek, rozruchów, demons</w:t>
      </w:r>
      <w:r w:rsidR="00247B44" w:rsidRPr="0065124F">
        <w:rPr>
          <w:color w:val="auto"/>
        </w:rPr>
        <w:t xml:space="preserve">tracji, działań chuligańskich. </w:t>
      </w:r>
    </w:p>
    <w:p w14:paraId="06B5E0CC" w14:textId="77777777" w:rsidR="009D4686" w:rsidRPr="0065124F" w:rsidRDefault="006E651D" w:rsidP="00247B44">
      <w:pPr>
        <w:pStyle w:val="Default"/>
        <w:ind w:left="720"/>
        <w:jc w:val="both"/>
        <w:rPr>
          <w:color w:val="auto"/>
        </w:rPr>
      </w:pPr>
      <w:r w:rsidRPr="0065124F">
        <w:rPr>
          <w:color w:val="auto"/>
        </w:rPr>
        <w:t xml:space="preserve">Klauzula </w:t>
      </w:r>
      <w:r w:rsidR="00DB3831" w:rsidRPr="0065124F">
        <w:rPr>
          <w:color w:val="auto"/>
        </w:rPr>
        <w:t xml:space="preserve">dotyczy ubezpieczenia mienia od wszystkich </w:t>
      </w:r>
      <w:proofErr w:type="spellStart"/>
      <w:r w:rsidR="00DB3831" w:rsidRPr="0065124F">
        <w:rPr>
          <w:color w:val="auto"/>
        </w:rPr>
        <w:t>ryzyk</w:t>
      </w:r>
      <w:proofErr w:type="spellEnd"/>
      <w:r w:rsidR="00DB3831" w:rsidRPr="0065124F">
        <w:rPr>
          <w:color w:val="auto"/>
        </w:rPr>
        <w:t xml:space="preserve"> </w:t>
      </w:r>
      <w:r w:rsidRPr="0065124F">
        <w:rPr>
          <w:color w:val="auto"/>
        </w:rPr>
        <w:t xml:space="preserve">oraz ubezpieczenia sprzętu elektronicznego. </w:t>
      </w:r>
    </w:p>
    <w:p w14:paraId="0A7DAD62" w14:textId="77777777" w:rsidR="006E651D" w:rsidRPr="0065124F" w:rsidRDefault="006E651D" w:rsidP="00247B44">
      <w:pPr>
        <w:pStyle w:val="Default"/>
        <w:ind w:left="720"/>
        <w:jc w:val="both"/>
        <w:rPr>
          <w:color w:val="auto"/>
        </w:rPr>
      </w:pPr>
      <w:r w:rsidRPr="0065124F">
        <w:rPr>
          <w:color w:val="auto"/>
        </w:rPr>
        <w:t>Limit odpowiedzialności na jedno i wszystkie zdarzenia w rocznym okresie u</w:t>
      </w:r>
      <w:r w:rsidR="00247B44" w:rsidRPr="0065124F">
        <w:rPr>
          <w:color w:val="auto"/>
        </w:rPr>
        <w:t xml:space="preserve">bezpieczenia: 500 </w:t>
      </w:r>
      <w:r w:rsidR="009D4686" w:rsidRPr="0065124F">
        <w:rPr>
          <w:color w:val="auto"/>
        </w:rPr>
        <w:t>000,00</w:t>
      </w:r>
      <w:r w:rsidRPr="0065124F">
        <w:rPr>
          <w:color w:val="auto"/>
        </w:rPr>
        <w:t xml:space="preserve">zł. </w:t>
      </w:r>
    </w:p>
    <w:p w14:paraId="12712FB8" w14:textId="77777777" w:rsidR="006E651D" w:rsidRPr="0065124F" w:rsidRDefault="006E651D" w:rsidP="006E651D">
      <w:pPr>
        <w:pStyle w:val="Default"/>
        <w:jc w:val="both"/>
        <w:rPr>
          <w:b/>
          <w:bCs/>
          <w:color w:val="auto"/>
        </w:rPr>
      </w:pPr>
    </w:p>
    <w:p w14:paraId="1B405247" w14:textId="77777777" w:rsidR="00794503" w:rsidRDefault="006E651D" w:rsidP="006E651D">
      <w:pPr>
        <w:pStyle w:val="Default"/>
        <w:numPr>
          <w:ilvl w:val="0"/>
          <w:numId w:val="17"/>
        </w:numPr>
        <w:jc w:val="both"/>
        <w:rPr>
          <w:color w:val="auto"/>
        </w:rPr>
      </w:pPr>
      <w:r w:rsidRPr="00290ACF">
        <w:rPr>
          <w:b/>
          <w:bCs/>
          <w:color w:val="auto"/>
        </w:rPr>
        <w:t>Klauzula strajków, rozruchów, zamieszek społecznych</w:t>
      </w:r>
      <w:r w:rsidRPr="0065124F">
        <w:rPr>
          <w:b/>
          <w:bCs/>
          <w:color w:val="auto"/>
        </w:rPr>
        <w:t xml:space="preserve"> </w:t>
      </w:r>
      <w:r w:rsidRPr="0065124F">
        <w:rPr>
          <w:color w:val="auto"/>
        </w:rPr>
        <w:t xml:space="preserve">-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 </w:t>
      </w:r>
    </w:p>
    <w:p w14:paraId="0DA13C9F" w14:textId="77777777" w:rsidR="00794503" w:rsidRDefault="006E651D" w:rsidP="00794503">
      <w:pPr>
        <w:pStyle w:val="Default"/>
        <w:ind w:left="720"/>
        <w:jc w:val="both"/>
        <w:rPr>
          <w:color w:val="auto"/>
        </w:rPr>
      </w:pPr>
      <w:r w:rsidRPr="00794503">
        <w:rPr>
          <w:color w:val="auto"/>
        </w:rPr>
        <w:t xml:space="preserve">Przez strajki, rozruchy oraz zamieszki społeczne rozumie się: </w:t>
      </w:r>
    </w:p>
    <w:p w14:paraId="7D9F5688" w14:textId="77777777" w:rsidR="00794503" w:rsidRDefault="006E651D" w:rsidP="00794503">
      <w:pPr>
        <w:pStyle w:val="Default"/>
        <w:ind w:left="720"/>
        <w:jc w:val="both"/>
        <w:rPr>
          <w:color w:val="auto"/>
        </w:rPr>
      </w:pPr>
      <w:r w:rsidRPr="0065124F">
        <w:rPr>
          <w:color w:val="auto"/>
        </w:rPr>
        <w:t xml:space="preserve">a) działanie osoby lub grupy osób, powodujące zakłócenia porządku publicznego; </w:t>
      </w:r>
    </w:p>
    <w:p w14:paraId="64C79724" w14:textId="77777777" w:rsidR="00794503" w:rsidRDefault="006E651D" w:rsidP="00794503">
      <w:pPr>
        <w:pStyle w:val="Default"/>
        <w:ind w:left="720"/>
        <w:jc w:val="both"/>
        <w:rPr>
          <w:color w:val="auto"/>
        </w:rPr>
      </w:pPr>
      <w:r w:rsidRPr="0065124F">
        <w:rPr>
          <w:color w:val="auto"/>
        </w:rPr>
        <w:t xml:space="preserve">b) działanie legalnie ustanowionej władzy zmierzające do przywrócenia porządku publicznego lub zminimalizowania skutków zakłóceń; </w:t>
      </w:r>
    </w:p>
    <w:p w14:paraId="57FE241B" w14:textId="77777777" w:rsidR="00794503" w:rsidRDefault="006E651D" w:rsidP="00794503">
      <w:pPr>
        <w:pStyle w:val="Default"/>
        <w:ind w:left="720"/>
        <w:jc w:val="both"/>
        <w:rPr>
          <w:color w:val="auto"/>
        </w:rPr>
      </w:pPr>
      <w:r w:rsidRPr="0065124F">
        <w:rPr>
          <w:color w:val="auto"/>
        </w:rPr>
        <w:t xml:space="preserve">c) umyślne działanie strajkującego lub poddanego lokautowi pracownika, mające na celu wspomożenie strajku lub przeciwstawienie się lokautowi; </w:t>
      </w:r>
    </w:p>
    <w:p w14:paraId="4BBC0C74" w14:textId="77777777" w:rsidR="00794503" w:rsidRDefault="006E651D" w:rsidP="00794503">
      <w:pPr>
        <w:pStyle w:val="Default"/>
        <w:ind w:left="720"/>
        <w:jc w:val="both"/>
        <w:rPr>
          <w:color w:val="auto"/>
        </w:rPr>
      </w:pPr>
      <w:r w:rsidRPr="0065124F">
        <w:rPr>
          <w:color w:val="auto"/>
        </w:rPr>
        <w:t xml:space="preserve">d) działanie legalnie ustanowionej władzy zapobiegające takim czynnościom lub działającej w celu zminimalizowania skutków takich czynności. </w:t>
      </w:r>
    </w:p>
    <w:p w14:paraId="0836A685" w14:textId="77777777" w:rsidR="00794503" w:rsidRDefault="00794503" w:rsidP="00794503">
      <w:pPr>
        <w:pStyle w:val="Default"/>
        <w:ind w:left="720"/>
        <w:jc w:val="both"/>
        <w:rPr>
          <w:color w:val="auto"/>
        </w:rPr>
      </w:pPr>
    </w:p>
    <w:p w14:paraId="339EF0C4" w14:textId="77777777" w:rsidR="00794503" w:rsidRDefault="006E651D" w:rsidP="00794503">
      <w:pPr>
        <w:pStyle w:val="Default"/>
        <w:ind w:left="720"/>
        <w:jc w:val="both"/>
        <w:rPr>
          <w:color w:val="auto"/>
        </w:rPr>
      </w:pPr>
      <w:r w:rsidRPr="0065124F">
        <w:rPr>
          <w:color w:val="auto"/>
        </w:rPr>
        <w:t xml:space="preserve">Z ochrony ubezpieczeniowej wyłącza się szkody: </w:t>
      </w:r>
    </w:p>
    <w:p w14:paraId="73876EBC" w14:textId="77777777" w:rsidR="00794503" w:rsidRDefault="006E651D" w:rsidP="00794503">
      <w:pPr>
        <w:pStyle w:val="Default"/>
        <w:ind w:left="720"/>
        <w:jc w:val="both"/>
        <w:rPr>
          <w:color w:val="auto"/>
        </w:rPr>
      </w:pPr>
      <w:r w:rsidRPr="0065124F">
        <w:rPr>
          <w:color w:val="auto"/>
        </w:rPr>
        <w:t xml:space="preserve">a) wynikłe z całkowitego lub częściowego zaprzestania działalności, opóźnień lub zakłóceń działalności; </w:t>
      </w:r>
    </w:p>
    <w:p w14:paraId="2DB012D7" w14:textId="77777777" w:rsidR="00794503" w:rsidRDefault="006E651D" w:rsidP="00794503">
      <w:pPr>
        <w:pStyle w:val="Default"/>
        <w:ind w:left="720"/>
        <w:jc w:val="both"/>
        <w:rPr>
          <w:color w:val="auto"/>
        </w:rPr>
      </w:pPr>
      <w:r w:rsidRPr="0065124F">
        <w:rPr>
          <w:color w:val="auto"/>
        </w:rPr>
        <w:t xml:space="preserve">b) powstałe wskutek trwałego lub tymczasowego zajęcia, w wyniku konfiskaty lub rekwizycji przez legalną władzę; </w:t>
      </w:r>
    </w:p>
    <w:p w14:paraId="56CF955A" w14:textId="77777777" w:rsidR="00794503" w:rsidRDefault="006E651D" w:rsidP="00794503">
      <w:pPr>
        <w:pStyle w:val="Default"/>
        <w:ind w:left="720"/>
        <w:jc w:val="both"/>
        <w:rPr>
          <w:color w:val="auto"/>
        </w:rPr>
      </w:pPr>
      <w:r w:rsidRPr="0065124F">
        <w:rPr>
          <w:color w:val="auto"/>
        </w:rPr>
        <w:t xml:space="preserve">c) będące następstwem działań wojennych, wojny domowej, wprowadzenia stanu wojennego lub stanu wyjątkowego, powstania zbrojnego, rewolucji, konfiskaty lub innego rodzaju przejęcia przedmiotu ubezpieczenia przez rząd lub inne władze kraju, sabotażu, blokady, </w:t>
      </w:r>
    </w:p>
    <w:p w14:paraId="74A16FF7" w14:textId="77777777" w:rsidR="00794503" w:rsidRDefault="006E651D" w:rsidP="00794503">
      <w:pPr>
        <w:pStyle w:val="Default"/>
        <w:ind w:left="720"/>
        <w:jc w:val="both"/>
        <w:rPr>
          <w:color w:val="auto"/>
        </w:rPr>
      </w:pPr>
      <w:r w:rsidRPr="0065124F">
        <w:rPr>
          <w:color w:val="auto"/>
        </w:rPr>
        <w:t>d) aktów t</w:t>
      </w:r>
      <w:r w:rsidR="009D4686" w:rsidRPr="0065124F">
        <w:rPr>
          <w:color w:val="auto"/>
        </w:rPr>
        <w:t xml:space="preserve">erroryzmu. </w:t>
      </w:r>
    </w:p>
    <w:p w14:paraId="70514180" w14:textId="77777777" w:rsidR="00794503" w:rsidRDefault="006E651D" w:rsidP="00794503">
      <w:pPr>
        <w:pStyle w:val="Default"/>
        <w:ind w:left="720"/>
        <w:jc w:val="both"/>
        <w:rPr>
          <w:color w:val="auto"/>
        </w:rPr>
      </w:pPr>
      <w:r w:rsidRPr="0065124F">
        <w:rPr>
          <w:color w:val="auto"/>
        </w:rPr>
        <w:t>Limit odpowiedzialności na jedno i wszystkie zdarzenia w rocznym</w:t>
      </w:r>
      <w:r w:rsidR="009D4686" w:rsidRPr="0065124F">
        <w:rPr>
          <w:color w:val="auto"/>
        </w:rPr>
        <w:t xml:space="preserve"> okresie ubezpieczenia wynosi: </w:t>
      </w:r>
      <w:r w:rsidR="00247B44" w:rsidRPr="0065124F">
        <w:rPr>
          <w:color w:val="auto"/>
        </w:rPr>
        <w:t xml:space="preserve">1 000 </w:t>
      </w:r>
      <w:r w:rsidRPr="0065124F">
        <w:rPr>
          <w:color w:val="auto"/>
        </w:rPr>
        <w:t xml:space="preserve">000,00 zł. </w:t>
      </w:r>
    </w:p>
    <w:p w14:paraId="784AC58E" w14:textId="77777777" w:rsidR="006E651D" w:rsidRPr="0065124F" w:rsidRDefault="006E651D" w:rsidP="00794503">
      <w:pPr>
        <w:pStyle w:val="Default"/>
        <w:ind w:left="720"/>
        <w:jc w:val="both"/>
        <w:rPr>
          <w:color w:val="auto"/>
        </w:rPr>
      </w:pPr>
      <w:r w:rsidRPr="0065124F">
        <w:rPr>
          <w:color w:val="auto"/>
        </w:rPr>
        <w:t xml:space="preserve">Dotyczy ubezpieczenia mienia od </w:t>
      </w:r>
      <w:r w:rsidR="00DB3831" w:rsidRPr="0065124F">
        <w:rPr>
          <w:color w:val="auto"/>
        </w:rPr>
        <w:t xml:space="preserve">wszystkich </w:t>
      </w:r>
      <w:proofErr w:type="spellStart"/>
      <w:r w:rsidR="00DB3831" w:rsidRPr="0065124F">
        <w:rPr>
          <w:color w:val="auto"/>
        </w:rPr>
        <w:t>ryzyk</w:t>
      </w:r>
      <w:proofErr w:type="spellEnd"/>
      <w:r w:rsidR="009D4686" w:rsidRPr="0065124F">
        <w:rPr>
          <w:color w:val="auto"/>
        </w:rPr>
        <w:t xml:space="preserve"> i ubezpieczenia sprzętu elektronicznego</w:t>
      </w:r>
      <w:r w:rsidRPr="0065124F">
        <w:rPr>
          <w:color w:val="auto"/>
        </w:rPr>
        <w:t xml:space="preserve">. </w:t>
      </w:r>
    </w:p>
    <w:p w14:paraId="6789D4BD" w14:textId="77777777" w:rsidR="006E651D" w:rsidRPr="0065124F" w:rsidRDefault="006E651D" w:rsidP="006E651D">
      <w:pPr>
        <w:pStyle w:val="Default"/>
        <w:jc w:val="both"/>
        <w:rPr>
          <w:b/>
          <w:bCs/>
          <w:color w:val="auto"/>
        </w:rPr>
      </w:pPr>
    </w:p>
    <w:p w14:paraId="2DB3561D" w14:textId="77777777" w:rsidR="009D4686" w:rsidRPr="0065124F" w:rsidRDefault="006E651D" w:rsidP="009D4686">
      <w:pPr>
        <w:pStyle w:val="Default"/>
        <w:numPr>
          <w:ilvl w:val="0"/>
          <w:numId w:val="17"/>
        </w:numPr>
        <w:jc w:val="both"/>
        <w:rPr>
          <w:color w:val="auto"/>
        </w:rPr>
      </w:pPr>
      <w:r w:rsidRPr="00290ACF">
        <w:rPr>
          <w:b/>
          <w:bCs/>
          <w:color w:val="auto"/>
        </w:rPr>
        <w:t>Klauzula zaliczki na poczet odszkodowania</w:t>
      </w:r>
      <w:r w:rsidRPr="0065124F">
        <w:rPr>
          <w:b/>
          <w:bCs/>
          <w:color w:val="auto"/>
        </w:rPr>
        <w:t xml:space="preserve"> – </w:t>
      </w:r>
      <w:r w:rsidRPr="0065124F">
        <w:rPr>
          <w:color w:val="auto"/>
        </w:rPr>
        <w:t xml:space="preserve">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w:t>
      </w:r>
    </w:p>
    <w:p w14:paraId="53FB6F40" w14:textId="77777777" w:rsidR="006E651D" w:rsidRPr="0065124F" w:rsidRDefault="009D4686" w:rsidP="009D4686">
      <w:pPr>
        <w:pStyle w:val="Default"/>
        <w:ind w:left="720"/>
        <w:jc w:val="both"/>
        <w:rPr>
          <w:color w:val="auto"/>
        </w:rPr>
      </w:pPr>
      <w:r w:rsidRPr="0065124F">
        <w:rPr>
          <w:color w:val="auto"/>
        </w:rPr>
        <w:t xml:space="preserve">Dotyczy ubezpieczenia mienia od wszystkich </w:t>
      </w:r>
      <w:proofErr w:type="spellStart"/>
      <w:r w:rsidRPr="0065124F">
        <w:rPr>
          <w:color w:val="auto"/>
        </w:rPr>
        <w:t>ryzyk</w:t>
      </w:r>
      <w:proofErr w:type="spellEnd"/>
      <w:r w:rsidRPr="0065124F">
        <w:rPr>
          <w:color w:val="auto"/>
        </w:rPr>
        <w:t xml:space="preserve"> i ubezpieczenia sprzętu elektronicznego</w:t>
      </w:r>
      <w:r w:rsidR="006E651D" w:rsidRPr="0065124F">
        <w:rPr>
          <w:color w:val="auto"/>
        </w:rPr>
        <w:t xml:space="preserve">. </w:t>
      </w:r>
    </w:p>
    <w:p w14:paraId="6FE7C67C" w14:textId="77777777" w:rsidR="006E651D" w:rsidRPr="0065124F" w:rsidRDefault="006E651D" w:rsidP="006E651D">
      <w:pPr>
        <w:pStyle w:val="Default"/>
        <w:jc w:val="both"/>
        <w:rPr>
          <w:b/>
          <w:bCs/>
          <w:color w:val="auto"/>
        </w:rPr>
      </w:pPr>
    </w:p>
    <w:p w14:paraId="5788BA95" w14:textId="51CB9E00" w:rsidR="006E651D" w:rsidRPr="00290ACF" w:rsidRDefault="006E651D" w:rsidP="006E651D">
      <w:pPr>
        <w:pStyle w:val="Default"/>
        <w:numPr>
          <w:ilvl w:val="0"/>
          <w:numId w:val="17"/>
        </w:numPr>
        <w:jc w:val="both"/>
        <w:rPr>
          <w:color w:val="auto"/>
        </w:rPr>
      </w:pPr>
      <w:r w:rsidRPr="00290ACF">
        <w:rPr>
          <w:b/>
          <w:bCs/>
          <w:color w:val="auto"/>
        </w:rPr>
        <w:t xml:space="preserve">Klauzula funduszu prewencyjnego – </w:t>
      </w:r>
      <w:r w:rsidRPr="00290ACF">
        <w:rPr>
          <w:color w:val="auto"/>
        </w:rPr>
        <w:t xml:space="preserve">Ubezpieczyciel stawia do dyspozycji Ubezpieczającego fundusz prewencyjny w wysokości 10% płaconych składek z całości ubezpieczeń zawartych w wyniku niniejszego </w:t>
      </w:r>
      <w:r w:rsidR="009D4686" w:rsidRPr="00290ACF">
        <w:rPr>
          <w:color w:val="auto"/>
        </w:rPr>
        <w:t>postępowania</w:t>
      </w:r>
      <w:r w:rsidRPr="00290ACF">
        <w:rPr>
          <w:color w:val="auto"/>
        </w:rPr>
        <w:t>,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w:t>
      </w:r>
      <w:r w:rsidR="000C273A" w:rsidRPr="00290ACF">
        <w:rPr>
          <w:color w:val="auto"/>
        </w:rPr>
        <w:t xml:space="preserve">ie tych środków. Ubezpieczający </w:t>
      </w:r>
      <w:r w:rsidRPr="00290ACF">
        <w:rPr>
          <w:color w:val="auto"/>
        </w:rPr>
        <w:t xml:space="preserve">przedstawi Ubezpieczycielowi rachunki lub kosztorys potwierdzający wydatki z tego funduszu. Ponadto czynności, jakie zostaną podjęte w związku </w:t>
      </w:r>
      <w:r w:rsidRPr="00290ACF">
        <w:rPr>
          <w:color w:val="auto"/>
        </w:rPr>
        <w:lastRenderedPageBreak/>
        <w:t xml:space="preserve">z przyznaniem środków będą realizowane w oparciu o uregulowania wewnętrzne Ubezpieczyciela dotyczące przyznawania i rozliczania środków na cele prewencyjne. </w:t>
      </w:r>
      <w:r w:rsidR="009D4686" w:rsidRPr="00290ACF">
        <w:rPr>
          <w:color w:val="auto"/>
        </w:rPr>
        <w:t xml:space="preserve"> </w:t>
      </w:r>
      <w:r w:rsidRPr="00290ACF">
        <w:rPr>
          <w:color w:val="auto"/>
        </w:rPr>
        <w:t xml:space="preserve"> </w:t>
      </w:r>
    </w:p>
    <w:p w14:paraId="5DDEDF92" w14:textId="77777777" w:rsidR="006E651D" w:rsidRPr="0065124F" w:rsidRDefault="006E651D" w:rsidP="006E651D">
      <w:pPr>
        <w:pStyle w:val="Default"/>
        <w:jc w:val="both"/>
        <w:rPr>
          <w:color w:val="auto"/>
        </w:rPr>
      </w:pPr>
    </w:p>
    <w:p w14:paraId="4A33D7BA" w14:textId="77777777" w:rsidR="009D4686" w:rsidRPr="0065124F" w:rsidRDefault="006E651D" w:rsidP="009D4686">
      <w:pPr>
        <w:pStyle w:val="Default"/>
        <w:numPr>
          <w:ilvl w:val="0"/>
          <w:numId w:val="17"/>
        </w:numPr>
        <w:jc w:val="both"/>
        <w:rPr>
          <w:color w:val="auto"/>
        </w:rPr>
      </w:pPr>
      <w:r w:rsidRPr="00290ACF">
        <w:rPr>
          <w:b/>
          <w:bCs/>
          <w:color w:val="auto"/>
        </w:rPr>
        <w:t>Klauzula uznania kosztów dodatkowych wynikających z braku części zamiennych</w:t>
      </w:r>
      <w:r w:rsidRPr="0065124F">
        <w:rPr>
          <w:b/>
          <w:bCs/>
          <w:color w:val="auto"/>
        </w:rPr>
        <w:t xml:space="preserve"> </w:t>
      </w:r>
      <w:r w:rsidRPr="0065124F">
        <w:rPr>
          <w:color w:val="auto"/>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w:t>
      </w:r>
    </w:p>
    <w:p w14:paraId="41E7E5CB" w14:textId="77777777" w:rsidR="006E651D" w:rsidRPr="0065124F" w:rsidRDefault="00DB3831" w:rsidP="009D4686">
      <w:pPr>
        <w:pStyle w:val="Default"/>
        <w:ind w:left="720"/>
        <w:jc w:val="both"/>
        <w:rPr>
          <w:color w:val="auto"/>
        </w:rPr>
      </w:pPr>
      <w:r w:rsidRPr="0065124F">
        <w:rPr>
          <w:color w:val="auto"/>
        </w:rPr>
        <w:t xml:space="preserve">Dotyczy ubezpieczenia mienia od wszystkich </w:t>
      </w:r>
      <w:proofErr w:type="spellStart"/>
      <w:r w:rsidRPr="0065124F">
        <w:rPr>
          <w:color w:val="auto"/>
        </w:rPr>
        <w:t>ryzyk</w:t>
      </w:r>
      <w:proofErr w:type="spellEnd"/>
      <w:r w:rsidRPr="0065124F">
        <w:rPr>
          <w:color w:val="auto"/>
        </w:rPr>
        <w:t xml:space="preserve"> i ubezpieczenia sprzętu elektronicznego.  </w:t>
      </w:r>
    </w:p>
    <w:p w14:paraId="786773CF" w14:textId="77777777" w:rsidR="00DB3831" w:rsidRPr="0065124F" w:rsidRDefault="00DB3831" w:rsidP="00DB3831">
      <w:pPr>
        <w:pStyle w:val="Default"/>
        <w:jc w:val="both"/>
        <w:rPr>
          <w:color w:val="auto"/>
        </w:rPr>
      </w:pPr>
    </w:p>
    <w:p w14:paraId="33D2CEF3" w14:textId="77777777" w:rsidR="006E651D" w:rsidRPr="007F18C7" w:rsidRDefault="006E651D" w:rsidP="007F18C7">
      <w:pPr>
        <w:pStyle w:val="Default"/>
        <w:numPr>
          <w:ilvl w:val="0"/>
          <w:numId w:val="17"/>
        </w:numPr>
        <w:jc w:val="both"/>
        <w:rPr>
          <w:color w:val="auto"/>
        </w:rPr>
      </w:pPr>
      <w:r w:rsidRPr="00290ACF">
        <w:rPr>
          <w:b/>
          <w:bCs/>
          <w:color w:val="auto"/>
        </w:rPr>
        <w:t>Klauzula 168 godzin</w:t>
      </w:r>
      <w:r w:rsidRPr="007F18C7">
        <w:rPr>
          <w:b/>
          <w:bCs/>
          <w:color w:val="auto"/>
        </w:rPr>
        <w:t xml:space="preserve"> </w:t>
      </w:r>
      <w:r w:rsidRPr="007F18C7">
        <w:rPr>
          <w:color w:val="auto"/>
        </w:rPr>
        <w:t xml:space="preserve">– </w:t>
      </w:r>
      <w:r w:rsidR="007F18C7">
        <w:rPr>
          <w:color w:val="auto"/>
        </w:rPr>
        <w:t xml:space="preserve">z </w:t>
      </w:r>
      <w:r w:rsidR="007F18C7" w:rsidRPr="007F18C7">
        <w:rPr>
          <w:color w:val="auto"/>
        </w:rPr>
        <w:t xml:space="preserve">zachowaniem pozostałych nie zmienionych niniejszą klauzulą postanowień ogólnych warunków ubezpieczenia i innych postanowień umowy ubezpieczenia, ustala się że wszystkie szkody powstałe w czasie następujących po sobie </w:t>
      </w:r>
      <w:r w:rsidR="007F18C7">
        <w:rPr>
          <w:color w:val="auto"/>
        </w:rPr>
        <w:t>168</w:t>
      </w:r>
      <w:r w:rsidR="007F18C7" w:rsidRPr="007F18C7">
        <w:rPr>
          <w:color w:val="auto"/>
        </w:rPr>
        <w:t xml:space="preserve"> godzin na skutek ciągłego oddziaływania tego samego </w:t>
      </w:r>
      <w:r w:rsidR="007F18C7">
        <w:rPr>
          <w:color w:val="auto"/>
        </w:rPr>
        <w:t xml:space="preserve">pojedynczego zdarzenia </w:t>
      </w:r>
      <w:r w:rsidR="007F18C7" w:rsidRPr="007F18C7">
        <w:rPr>
          <w:color w:val="auto"/>
        </w:rPr>
        <w:t>traktowane są jako pojedyncza szkoda w odniesieniu do sumy ubezpieczenia oraz franszyzy redukcyjnej określonych w umowie ubezpieczenia.</w:t>
      </w:r>
    </w:p>
    <w:p w14:paraId="395A18C5" w14:textId="77777777" w:rsidR="00C253D3" w:rsidRPr="0065124F" w:rsidRDefault="00C253D3" w:rsidP="00653DE1">
      <w:pPr>
        <w:jc w:val="both"/>
        <w:rPr>
          <w:rFonts w:ascii="Arial" w:hAnsi="Arial" w:cs="Arial"/>
        </w:rPr>
      </w:pPr>
    </w:p>
    <w:sectPr w:rsidR="00C253D3" w:rsidRPr="0065124F" w:rsidSect="00EC663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25730" w14:textId="77777777" w:rsidR="00500ACF" w:rsidRDefault="00500ACF" w:rsidP="00653DE1">
      <w:r>
        <w:separator/>
      </w:r>
    </w:p>
  </w:endnote>
  <w:endnote w:type="continuationSeparator" w:id="0">
    <w:p w14:paraId="702F1031" w14:textId="77777777" w:rsidR="00500ACF" w:rsidRDefault="00500ACF" w:rsidP="0065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MT">
    <w:altName w:val="Times New Roman"/>
    <w:panose1 w:val="00000000000000000000"/>
    <w:charset w:val="EE"/>
    <w:family w:val="auto"/>
    <w:notTrueType/>
    <w:pitch w:val="default"/>
    <w:sig w:usb0="00002007" w:usb1="00000000" w:usb2="00000000"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381539"/>
      <w:docPartObj>
        <w:docPartGallery w:val="Page Numbers (Bottom of Page)"/>
        <w:docPartUnique/>
      </w:docPartObj>
    </w:sdtPr>
    <w:sdtEndPr/>
    <w:sdtContent>
      <w:p w14:paraId="0CF484D8" w14:textId="77777777" w:rsidR="00D81E7C" w:rsidRDefault="00D81E7C">
        <w:pPr>
          <w:pStyle w:val="Stopka"/>
          <w:jc w:val="center"/>
        </w:pPr>
        <w:r>
          <w:fldChar w:fldCharType="begin"/>
        </w:r>
        <w:r>
          <w:instrText>PAGE   \* MERGEFORMAT</w:instrText>
        </w:r>
        <w:r>
          <w:fldChar w:fldCharType="separate"/>
        </w:r>
        <w:r>
          <w:rPr>
            <w:noProof/>
          </w:rPr>
          <w:t>24</w:t>
        </w:r>
        <w:r>
          <w:fldChar w:fldCharType="end"/>
        </w:r>
      </w:p>
    </w:sdtContent>
  </w:sdt>
  <w:p w14:paraId="1B9918E7" w14:textId="77777777" w:rsidR="00D81E7C" w:rsidRDefault="00D81E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F56E3" w14:textId="77777777" w:rsidR="00500ACF" w:rsidRDefault="00500ACF" w:rsidP="00653DE1">
      <w:r>
        <w:separator/>
      </w:r>
    </w:p>
  </w:footnote>
  <w:footnote w:type="continuationSeparator" w:id="0">
    <w:p w14:paraId="5BEE5C37" w14:textId="77777777" w:rsidR="00500ACF" w:rsidRDefault="00500ACF" w:rsidP="0065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DDD"/>
    <w:multiLevelType w:val="hybridMultilevel"/>
    <w:tmpl w:val="3D622982"/>
    <w:lvl w:ilvl="0" w:tplc="E04A07D2">
      <w:start w:val="1"/>
      <w:numFmt w:val="decimal"/>
      <w:lvlText w:val="%1."/>
      <w:lvlJc w:val="left"/>
      <w:pPr>
        <w:ind w:left="720" w:hanging="36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81F8B"/>
    <w:multiLevelType w:val="hybridMultilevel"/>
    <w:tmpl w:val="E5823940"/>
    <w:lvl w:ilvl="0" w:tplc="EFDC7F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33D6B"/>
    <w:multiLevelType w:val="hybridMultilevel"/>
    <w:tmpl w:val="E2DE1CDC"/>
    <w:lvl w:ilvl="0" w:tplc="195AFAF4">
      <w:start w:val="5"/>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5739D"/>
    <w:multiLevelType w:val="hybridMultilevel"/>
    <w:tmpl w:val="9DE00ED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F049A"/>
    <w:multiLevelType w:val="multilevel"/>
    <w:tmpl w:val="86584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7631D"/>
    <w:multiLevelType w:val="hybridMultilevel"/>
    <w:tmpl w:val="05AE2D5C"/>
    <w:lvl w:ilvl="0" w:tplc="7A9C124A">
      <w:start w:val="123"/>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E36FE"/>
    <w:multiLevelType w:val="hybridMultilevel"/>
    <w:tmpl w:val="D7C89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B332032"/>
    <w:multiLevelType w:val="hybridMultilevel"/>
    <w:tmpl w:val="06C054CA"/>
    <w:lvl w:ilvl="0" w:tplc="AB100934">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38E152A"/>
    <w:multiLevelType w:val="hybridMultilevel"/>
    <w:tmpl w:val="0136C19E"/>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72E35"/>
    <w:multiLevelType w:val="hybridMultilevel"/>
    <w:tmpl w:val="03B0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A1571B"/>
    <w:multiLevelType w:val="hybridMultilevel"/>
    <w:tmpl w:val="AB52E02E"/>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1433C"/>
    <w:multiLevelType w:val="hybridMultilevel"/>
    <w:tmpl w:val="A40CDABA"/>
    <w:lvl w:ilvl="0" w:tplc="B0785BD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52537"/>
    <w:multiLevelType w:val="hybridMultilevel"/>
    <w:tmpl w:val="A5008EA0"/>
    <w:lvl w:ilvl="0" w:tplc="220447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FF5ADA"/>
    <w:multiLevelType w:val="hybridMultilevel"/>
    <w:tmpl w:val="4CF0FD80"/>
    <w:lvl w:ilvl="0" w:tplc="ECBEF08A">
      <w:start w:val="1"/>
      <w:numFmt w:val="decimal"/>
      <w:lvlText w:val="%1."/>
      <w:lvlJc w:val="left"/>
      <w:pPr>
        <w:tabs>
          <w:tab w:val="num" w:pos="900"/>
        </w:tabs>
        <w:ind w:left="900" w:hanging="360"/>
      </w:pPr>
      <w:rPr>
        <w:b/>
        <w:sz w:val="22"/>
        <w:szCs w:val="22"/>
      </w:rPr>
    </w:lvl>
    <w:lvl w:ilvl="1" w:tplc="04150001">
      <w:start w:val="1"/>
      <w:numFmt w:val="bullet"/>
      <w:lvlText w:val=""/>
      <w:lvlJc w:val="left"/>
      <w:pPr>
        <w:tabs>
          <w:tab w:val="num" w:pos="1788"/>
        </w:tabs>
        <w:ind w:left="1788" w:hanging="360"/>
      </w:pPr>
      <w:rPr>
        <w:rFonts w:ascii="Symbol" w:hAnsi="Symbol" w:hint="default"/>
        <w:b/>
        <w:sz w:val="22"/>
        <w:szCs w:val="22"/>
      </w:rPr>
    </w:lvl>
    <w:lvl w:ilvl="2" w:tplc="A3E2B264">
      <w:start w:val="2"/>
      <w:numFmt w:val="upperRoman"/>
      <w:lvlText w:val="%3."/>
      <w:lvlJc w:val="left"/>
      <w:pPr>
        <w:tabs>
          <w:tab w:val="num" w:pos="3048"/>
        </w:tabs>
        <w:ind w:left="3048" w:hanging="72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602D5DC8"/>
    <w:multiLevelType w:val="hybridMultilevel"/>
    <w:tmpl w:val="EB3AD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801466"/>
    <w:multiLevelType w:val="hybridMultilevel"/>
    <w:tmpl w:val="C83EA0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3EF0176"/>
    <w:multiLevelType w:val="hybridMultilevel"/>
    <w:tmpl w:val="F564C846"/>
    <w:lvl w:ilvl="0" w:tplc="38F8EC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F75810"/>
    <w:multiLevelType w:val="hybridMultilevel"/>
    <w:tmpl w:val="9F5C1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576A19"/>
    <w:multiLevelType w:val="hybridMultilevel"/>
    <w:tmpl w:val="0994C3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7428BB"/>
    <w:multiLevelType w:val="hybridMultilevel"/>
    <w:tmpl w:val="7EE8F8D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F3D22A9"/>
    <w:multiLevelType w:val="singleLevel"/>
    <w:tmpl w:val="418E3DDE"/>
    <w:lvl w:ilvl="0">
      <w:start w:val="3"/>
      <w:numFmt w:val="bullet"/>
      <w:lvlText w:val="-"/>
      <w:lvlJc w:val="left"/>
      <w:pPr>
        <w:tabs>
          <w:tab w:val="num" w:pos="360"/>
        </w:tabs>
        <w:ind w:left="360" w:hanging="360"/>
      </w:pPr>
      <w:rPr>
        <w:rFonts w:ascii="Times New Roman" w:hAnsi="Times New Roman" w:cs="Times New Roman" w:hint="default"/>
        <w:b/>
      </w:rPr>
    </w:lvl>
  </w:abstractNum>
  <w:num w:numId="1">
    <w:abstractNumId w:val="20"/>
  </w:num>
  <w:num w:numId="2">
    <w:abstractNumId w:val="4"/>
  </w:num>
  <w:num w:numId="3">
    <w:abstractNumId w:val="12"/>
  </w:num>
  <w:num w:numId="4">
    <w:abstractNumId w:val="17"/>
  </w:num>
  <w:num w:numId="5">
    <w:abstractNumId w:val="13"/>
  </w:num>
  <w:num w:numId="6">
    <w:abstractNumId w:val="8"/>
  </w:num>
  <w:num w:numId="7">
    <w:abstractNumId w:val="10"/>
  </w:num>
  <w:num w:numId="8">
    <w:abstractNumId w:val="7"/>
  </w:num>
  <w:num w:numId="9">
    <w:abstractNumId w:val="18"/>
  </w:num>
  <w:num w:numId="10">
    <w:abstractNumId w:val="11"/>
  </w:num>
  <w:num w:numId="11">
    <w:abstractNumId w:val="3"/>
  </w:num>
  <w:num w:numId="12">
    <w:abstractNumId w:val="15"/>
  </w:num>
  <w:num w:numId="13">
    <w:abstractNumId w:val="14"/>
  </w:num>
  <w:num w:numId="14">
    <w:abstractNumId w:val="5"/>
  </w:num>
  <w:num w:numId="15">
    <w:abstractNumId w:val="6"/>
  </w:num>
  <w:num w:numId="16">
    <w:abstractNumId w:val="19"/>
  </w:num>
  <w:num w:numId="17">
    <w:abstractNumId w:val="1"/>
  </w:num>
  <w:num w:numId="18">
    <w:abstractNumId w:val="9"/>
  </w:num>
  <w:num w:numId="19">
    <w:abstractNumId w:val="2"/>
  </w:num>
  <w:num w:numId="20">
    <w:abstractNumId w:val="16"/>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A"/>
    <w:rsid w:val="0001112D"/>
    <w:rsid w:val="00027B68"/>
    <w:rsid w:val="00045996"/>
    <w:rsid w:val="00062037"/>
    <w:rsid w:val="000642B4"/>
    <w:rsid w:val="0009760E"/>
    <w:rsid w:val="000A2EBC"/>
    <w:rsid w:val="000B01D9"/>
    <w:rsid w:val="000C273A"/>
    <w:rsid w:val="000C4390"/>
    <w:rsid w:val="001619EB"/>
    <w:rsid w:val="001A6CB2"/>
    <w:rsid w:val="001C4E42"/>
    <w:rsid w:val="001D240D"/>
    <w:rsid w:val="00222994"/>
    <w:rsid w:val="00231A8A"/>
    <w:rsid w:val="00247B44"/>
    <w:rsid w:val="00290ACF"/>
    <w:rsid w:val="002A74E1"/>
    <w:rsid w:val="002B3C4B"/>
    <w:rsid w:val="002C43EF"/>
    <w:rsid w:val="002D0C30"/>
    <w:rsid w:val="002D5CE6"/>
    <w:rsid w:val="0030300A"/>
    <w:rsid w:val="00303143"/>
    <w:rsid w:val="00315429"/>
    <w:rsid w:val="00342C6F"/>
    <w:rsid w:val="00371972"/>
    <w:rsid w:val="00377C51"/>
    <w:rsid w:val="0039379F"/>
    <w:rsid w:val="00394BA5"/>
    <w:rsid w:val="003E22D8"/>
    <w:rsid w:val="004076A5"/>
    <w:rsid w:val="00450D26"/>
    <w:rsid w:val="00455A36"/>
    <w:rsid w:val="00497228"/>
    <w:rsid w:val="004D3DEB"/>
    <w:rsid w:val="004F75C1"/>
    <w:rsid w:val="004F7691"/>
    <w:rsid w:val="00500ACF"/>
    <w:rsid w:val="00502B6C"/>
    <w:rsid w:val="00503AD6"/>
    <w:rsid w:val="00525175"/>
    <w:rsid w:val="005279A9"/>
    <w:rsid w:val="005629EA"/>
    <w:rsid w:val="00566E8E"/>
    <w:rsid w:val="005B460F"/>
    <w:rsid w:val="005D07A8"/>
    <w:rsid w:val="005D34B1"/>
    <w:rsid w:val="005E7C91"/>
    <w:rsid w:val="00611803"/>
    <w:rsid w:val="006316E0"/>
    <w:rsid w:val="006367AB"/>
    <w:rsid w:val="00643D7C"/>
    <w:rsid w:val="0065124F"/>
    <w:rsid w:val="00653DE1"/>
    <w:rsid w:val="0067773E"/>
    <w:rsid w:val="00685985"/>
    <w:rsid w:val="006B2F7F"/>
    <w:rsid w:val="006E651D"/>
    <w:rsid w:val="006F2295"/>
    <w:rsid w:val="00724C95"/>
    <w:rsid w:val="007443F9"/>
    <w:rsid w:val="00794503"/>
    <w:rsid w:val="007B5E46"/>
    <w:rsid w:val="007C73B0"/>
    <w:rsid w:val="007D2F5E"/>
    <w:rsid w:val="007E401B"/>
    <w:rsid w:val="007E5250"/>
    <w:rsid w:val="007E5639"/>
    <w:rsid w:val="007F1772"/>
    <w:rsid w:val="007F18C7"/>
    <w:rsid w:val="008275C4"/>
    <w:rsid w:val="0083406E"/>
    <w:rsid w:val="00844BEC"/>
    <w:rsid w:val="00862DF7"/>
    <w:rsid w:val="00866879"/>
    <w:rsid w:val="00870BA1"/>
    <w:rsid w:val="0087332C"/>
    <w:rsid w:val="00885650"/>
    <w:rsid w:val="008A1388"/>
    <w:rsid w:val="008D1A2C"/>
    <w:rsid w:val="009063DD"/>
    <w:rsid w:val="0091481F"/>
    <w:rsid w:val="00925DD2"/>
    <w:rsid w:val="00926960"/>
    <w:rsid w:val="00935A27"/>
    <w:rsid w:val="00965A81"/>
    <w:rsid w:val="009A72A6"/>
    <w:rsid w:val="009A7C85"/>
    <w:rsid w:val="009B7DC7"/>
    <w:rsid w:val="009D4686"/>
    <w:rsid w:val="00A12207"/>
    <w:rsid w:val="00A33ACC"/>
    <w:rsid w:val="00A3469E"/>
    <w:rsid w:val="00A405BA"/>
    <w:rsid w:val="00A85464"/>
    <w:rsid w:val="00AB674B"/>
    <w:rsid w:val="00B01FD2"/>
    <w:rsid w:val="00B04965"/>
    <w:rsid w:val="00B32C99"/>
    <w:rsid w:val="00B45CE6"/>
    <w:rsid w:val="00B548EB"/>
    <w:rsid w:val="00B6613D"/>
    <w:rsid w:val="00B74BC6"/>
    <w:rsid w:val="00B859E3"/>
    <w:rsid w:val="00BB7218"/>
    <w:rsid w:val="00BF372B"/>
    <w:rsid w:val="00C1121A"/>
    <w:rsid w:val="00C253D3"/>
    <w:rsid w:val="00C42339"/>
    <w:rsid w:val="00C54A09"/>
    <w:rsid w:val="00C55AC9"/>
    <w:rsid w:val="00C72CE2"/>
    <w:rsid w:val="00C84640"/>
    <w:rsid w:val="00CC020F"/>
    <w:rsid w:val="00CC1454"/>
    <w:rsid w:val="00CC3EE1"/>
    <w:rsid w:val="00CC48BB"/>
    <w:rsid w:val="00CD5959"/>
    <w:rsid w:val="00D27DEF"/>
    <w:rsid w:val="00D81E7C"/>
    <w:rsid w:val="00DA0C3E"/>
    <w:rsid w:val="00DB3831"/>
    <w:rsid w:val="00DB5064"/>
    <w:rsid w:val="00DB72A5"/>
    <w:rsid w:val="00DC37F8"/>
    <w:rsid w:val="00E13C0B"/>
    <w:rsid w:val="00E2192B"/>
    <w:rsid w:val="00E617E7"/>
    <w:rsid w:val="00EA4D5B"/>
    <w:rsid w:val="00EC663B"/>
    <w:rsid w:val="00EE642A"/>
    <w:rsid w:val="00F311C1"/>
    <w:rsid w:val="00F50B19"/>
    <w:rsid w:val="00F530E0"/>
    <w:rsid w:val="00F713F3"/>
    <w:rsid w:val="00F7221D"/>
    <w:rsid w:val="00F76160"/>
    <w:rsid w:val="00FB4F49"/>
    <w:rsid w:val="00FF6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5FA0"/>
  <w15:docId w15:val="{6AA9D4BC-19EA-4227-817D-F067BEFF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29E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BB72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253D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42B4"/>
    <w:pPr>
      <w:ind w:left="720"/>
      <w:contextualSpacing/>
    </w:pPr>
  </w:style>
  <w:style w:type="paragraph" w:styleId="Nagwek">
    <w:name w:val="header"/>
    <w:basedOn w:val="Normalny"/>
    <w:link w:val="NagwekZnak"/>
    <w:uiPriority w:val="99"/>
    <w:unhideWhenUsed/>
    <w:rsid w:val="00653DE1"/>
    <w:pPr>
      <w:tabs>
        <w:tab w:val="center" w:pos="4536"/>
        <w:tab w:val="right" w:pos="9072"/>
      </w:tabs>
    </w:pPr>
  </w:style>
  <w:style w:type="character" w:customStyle="1" w:styleId="NagwekZnak">
    <w:name w:val="Nagłówek Znak"/>
    <w:basedOn w:val="Domylnaczcionkaakapitu"/>
    <w:link w:val="Nagwek"/>
    <w:uiPriority w:val="99"/>
    <w:rsid w:val="00653D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3DE1"/>
    <w:pPr>
      <w:tabs>
        <w:tab w:val="center" w:pos="4536"/>
        <w:tab w:val="right" w:pos="9072"/>
      </w:tabs>
    </w:pPr>
  </w:style>
  <w:style w:type="character" w:customStyle="1" w:styleId="StopkaZnak">
    <w:name w:val="Stopka Znak"/>
    <w:basedOn w:val="Domylnaczcionkaakapitu"/>
    <w:link w:val="Stopka"/>
    <w:uiPriority w:val="99"/>
    <w:rsid w:val="00653DE1"/>
    <w:rPr>
      <w:rFonts w:ascii="Times New Roman" w:eastAsia="Times New Roman" w:hAnsi="Times New Roman" w:cs="Times New Roman"/>
      <w:sz w:val="24"/>
      <w:szCs w:val="24"/>
      <w:lang w:eastAsia="pl-PL"/>
    </w:rPr>
  </w:style>
  <w:style w:type="paragraph" w:customStyle="1" w:styleId="Default">
    <w:name w:val="Default"/>
    <w:rsid w:val="00643D7C"/>
    <w:pPr>
      <w:autoSpaceDE w:val="0"/>
      <w:autoSpaceDN w:val="0"/>
      <w:adjustRightInd w:val="0"/>
      <w:spacing w:after="0" w:line="240" w:lineRule="auto"/>
    </w:pPr>
    <w:rPr>
      <w:rFonts w:ascii="Arial" w:hAnsi="Arial" w:cs="Arial"/>
      <w:color w:val="000000"/>
      <w:sz w:val="24"/>
      <w:szCs w:val="24"/>
    </w:rPr>
  </w:style>
  <w:style w:type="paragraph" w:customStyle="1" w:styleId="Styl1">
    <w:name w:val="Styl1"/>
    <w:basedOn w:val="Nagwek2"/>
    <w:rsid w:val="00BB7218"/>
    <w:pPr>
      <w:keepLines w:val="0"/>
      <w:spacing w:before="240" w:after="60"/>
      <w:jc w:val="both"/>
    </w:pPr>
    <w:rPr>
      <w:rFonts w:ascii="Arial" w:eastAsia="Times New Roman" w:hAnsi="Arial" w:cs="Arial"/>
      <w:bCs w:val="0"/>
      <w:iCs/>
      <w:color w:val="auto"/>
      <w:sz w:val="22"/>
      <w:szCs w:val="22"/>
    </w:rPr>
  </w:style>
  <w:style w:type="character" w:customStyle="1" w:styleId="Nagwek2Znak">
    <w:name w:val="Nagłówek 2 Znak"/>
    <w:basedOn w:val="Domylnaczcionkaakapitu"/>
    <w:link w:val="Nagwek2"/>
    <w:uiPriority w:val="9"/>
    <w:semiHidden/>
    <w:rsid w:val="00BB7218"/>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rsid w:val="00C1121A"/>
    <w:rPr>
      <w:rFonts w:ascii="Times New Roman" w:eastAsia="Times New Roman" w:hAnsi="Times New Roman" w:cs="Times New Roman"/>
      <w:b/>
      <w:bCs/>
      <w:i/>
      <w:iCs/>
      <w:sz w:val="26"/>
      <w:szCs w:val="26"/>
      <w:lang w:eastAsia="pl-PL"/>
    </w:rPr>
  </w:style>
  <w:style w:type="paragraph" w:styleId="Tekstpodstawowy3">
    <w:name w:val="Body Text 3"/>
    <w:basedOn w:val="Normalny"/>
    <w:link w:val="Tekstpodstawowy3Znak"/>
    <w:rsid w:val="00303143"/>
    <w:pPr>
      <w:spacing w:after="120"/>
    </w:pPr>
    <w:rPr>
      <w:sz w:val="16"/>
      <w:szCs w:val="16"/>
    </w:rPr>
  </w:style>
  <w:style w:type="character" w:customStyle="1" w:styleId="Tekstpodstawowy3Znak">
    <w:name w:val="Tekst podstawowy 3 Znak"/>
    <w:basedOn w:val="Domylnaczcionkaakapitu"/>
    <w:link w:val="Tekstpodstawowy3"/>
    <w:rsid w:val="00303143"/>
    <w:rPr>
      <w:rFonts w:ascii="Times New Roman" w:eastAsia="Times New Roman" w:hAnsi="Times New Roman" w:cs="Times New Roman"/>
      <w:sz w:val="16"/>
      <w:szCs w:val="16"/>
      <w:lang w:eastAsia="pl-PL"/>
    </w:rPr>
  </w:style>
  <w:style w:type="table" w:styleId="Tabela-Siatka">
    <w:name w:val="Table Grid"/>
    <w:basedOn w:val="Standardowy"/>
    <w:uiPriority w:val="59"/>
    <w:rsid w:val="00BF372B"/>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semiHidden/>
    <w:rsid w:val="00C253D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uiPriority w:val="99"/>
    <w:unhideWhenUsed/>
    <w:rsid w:val="00C253D3"/>
    <w:pPr>
      <w:spacing w:after="120"/>
    </w:pPr>
  </w:style>
  <w:style w:type="character" w:customStyle="1" w:styleId="TekstpodstawowyZnak">
    <w:name w:val="Tekst podstawowy Znak"/>
    <w:basedOn w:val="Domylnaczcionkaakapitu"/>
    <w:link w:val="Tekstpodstawowy"/>
    <w:uiPriority w:val="99"/>
    <w:rsid w:val="00C253D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253D3"/>
    <w:pPr>
      <w:spacing w:after="120" w:line="480" w:lineRule="auto"/>
    </w:pPr>
  </w:style>
  <w:style w:type="character" w:customStyle="1" w:styleId="Tekstpodstawowy2Znak">
    <w:name w:val="Tekst podstawowy 2 Znak"/>
    <w:basedOn w:val="Domylnaczcionkaakapitu"/>
    <w:link w:val="Tekstpodstawowy2"/>
    <w:uiPriority w:val="99"/>
    <w:rsid w:val="00C253D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C253D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253D3"/>
    <w:rPr>
      <w:rFonts w:ascii="Times New Roman" w:eastAsia="Times New Roman" w:hAnsi="Times New Roman" w:cs="Times New Roman"/>
      <w:sz w:val="16"/>
      <w:szCs w:val="16"/>
      <w:lang w:eastAsia="pl-PL"/>
    </w:rPr>
  </w:style>
  <w:style w:type="paragraph" w:customStyle="1" w:styleId="TabelaPrawa">
    <w:name w:val="Tabela Prawa"/>
    <w:basedOn w:val="Normalny"/>
    <w:uiPriority w:val="99"/>
    <w:qFormat/>
    <w:rsid w:val="00C253D3"/>
    <w:pPr>
      <w:spacing w:after="60"/>
      <w:jc w:val="both"/>
    </w:pPr>
    <w:rPr>
      <w:rFonts w:ascii="Georgia" w:eastAsia="Calibri" w:hAnsi="Georgia"/>
      <w:sz w:val="1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35906">
      <w:bodyDiv w:val="1"/>
      <w:marLeft w:val="0"/>
      <w:marRight w:val="0"/>
      <w:marTop w:val="0"/>
      <w:marBottom w:val="0"/>
      <w:divBdr>
        <w:top w:val="none" w:sz="0" w:space="0" w:color="auto"/>
        <w:left w:val="none" w:sz="0" w:space="0" w:color="auto"/>
        <w:bottom w:val="none" w:sz="0" w:space="0" w:color="auto"/>
        <w:right w:val="none" w:sz="0" w:space="0" w:color="auto"/>
      </w:divBdr>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1109858566">
      <w:bodyDiv w:val="1"/>
      <w:marLeft w:val="0"/>
      <w:marRight w:val="0"/>
      <w:marTop w:val="0"/>
      <w:marBottom w:val="0"/>
      <w:divBdr>
        <w:top w:val="none" w:sz="0" w:space="0" w:color="auto"/>
        <w:left w:val="none" w:sz="0" w:space="0" w:color="auto"/>
        <w:bottom w:val="none" w:sz="0" w:space="0" w:color="auto"/>
        <w:right w:val="none" w:sz="0" w:space="0" w:color="auto"/>
      </w:divBdr>
    </w:div>
    <w:div w:id="1113672194">
      <w:bodyDiv w:val="1"/>
      <w:marLeft w:val="0"/>
      <w:marRight w:val="0"/>
      <w:marTop w:val="0"/>
      <w:marBottom w:val="0"/>
      <w:divBdr>
        <w:top w:val="none" w:sz="0" w:space="0" w:color="auto"/>
        <w:left w:val="none" w:sz="0" w:space="0" w:color="auto"/>
        <w:bottom w:val="none" w:sz="0" w:space="0" w:color="auto"/>
        <w:right w:val="none" w:sz="0" w:space="0" w:color="auto"/>
      </w:divBdr>
    </w:div>
    <w:div w:id="1188518360">
      <w:bodyDiv w:val="1"/>
      <w:marLeft w:val="0"/>
      <w:marRight w:val="0"/>
      <w:marTop w:val="0"/>
      <w:marBottom w:val="0"/>
      <w:divBdr>
        <w:top w:val="none" w:sz="0" w:space="0" w:color="auto"/>
        <w:left w:val="none" w:sz="0" w:space="0" w:color="auto"/>
        <w:bottom w:val="none" w:sz="0" w:space="0" w:color="auto"/>
        <w:right w:val="none" w:sz="0" w:space="0" w:color="auto"/>
      </w:divBdr>
    </w:div>
    <w:div w:id="1218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9FD9-A759-4D41-9831-B42E98E8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4206</Words>
  <Characters>25240</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Renata Grabiwoda</cp:lastModifiedBy>
  <cp:revision>4</cp:revision>
  <cp:lastPrinted>2017-11-02T22:17:00Z</cp:lastPrinted>
  <dcterms:created xsi:type="dcterms:W3CDTF">2020-01-24T07:48:00Z</dcterms:created>
  <dcterms:modified xsi:type="dcterms:W3CDTF">2020-01-27T07:20:00Z</dcterms:modified>
</cp:coreProperties>
</file>